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3D5D54" w:rsidRDefault="0034111C" w:rsidP="00EE76A9">
      <w:pPr>
        <w:pStyle w:val="Header"/>
        <w:tabs>
          <w:tab w:val="right" w:pos="9639"/>
        </w:tabs>
        <w:rPr>
          <w:bCs/>
          <w:i/>
          <w:noProof w:val="0"/>
          <w:sz w:val="32"/>
          <w:lang w:val="en-GB" w:eastAsia="ja-JP"/>
        </w:rPr>
      </w:pPr>
      <w:r w:rsidRPr="003D5D54">
        <w:rPr>
          <w:bCs/>
          <w:noProof w:val="0"/>
          <w:sz w:val="24"/>
          <w:lang w:val="en-GB"/>
        </w:rPr>
        <w:t>3GPP T</w:t>
      </w:r>
      <w:bookmarkStart w:id="0" w:name="_Ref452454252"/>
      <w:bookmarkEnd w:id="0"/>
      <w:r w:rsidRPr="003D5D54">
        <w:rPr>
          <w:bCs/>
          <w:noProof w:val="0"/>
          <w:sz w:val="24"/>
          <w:lang w:val="en-GB"/>
        </w:rPr>
        <w:t xml:space="preserve">SG-RAN </w:t>
      </w:r>
      <w:r w:rsidRPr="00BB53CC">
        <w:rPr>
          <w:bCs/>
          <w:noProof w:val="0"/>
          <w:sz w:val="24"/>
          <w:lang w:val="en-GB"/>
        </w:rPr>
        <w:t>WG</w:t>
      </w:r>
      <w:r w:rsidR="004D4EFA">
        <w:rPr>
          <w:bCs/>
          <w:noProof w:val="0"/>
          <w:sz w:val="24"/>
          <w:lang w:val="en-GB"/>
        </w:rPr>
        <w:t>2</w:t>
      </w:r>
      <w:r w:rsidRPr="00BB53CC">
        <w:rPr>
          <w:bCs/>
          <w:noProof w:val="0"/>
          <w:sz w:val="24"/>
          <w:lang w:val="en-GB"/>
        </w:rPr>
        <w:t xml:space="preserve"> Meeting #</w:t>
      </w:r>
      <w:r w:rsidR="00E36FA2">
        <w:rPr>
          <w:bCs/>
          <w:noProof w:val="0"/>
          <w:sz w:val="24"/>
          <w:lang w:val="en-GB"/>
        </w:rPr>
        <w:t>76</w:t>
      </w:r>
      <w:r w:rsidRPr="003D5D54">
        <w:rPr>
          <w:bCs/>
          <w:noProof w:val="0"/>
          <w:sz w:val="24"/>
          <w:lang w:val="en-GB"/>
        </w:rPr>
        <w:tab/>
      </w:r>
      <w:r w:rsidRPr="003D5D54">
        <w:rPr>
          <w:bCs/>
          <w:noProof w:val="0"/>
          <w:sz w:val="24"/>
          <w:lang w:val="en-GB" w:eastAsia="ja-JP"/>
        </w:rPr>
        <w:t>R</w:t>
      </w:r>
      <w:r w:rsidR="002974CE">
        <w:rPr>
          <w:bCs/>
          <w:noProof w:val="0"/>
          <w:sz w:val="24"/>
          <w:lang w:val="en-GB" w:eastAsia="ja-JP"/>
        </w:rPr>
        <w:t>2</w:t>
      </w:r>
      <w:bookmarkStart w:id="1" w:name="_GoBack"/>
      <w:bookmarkEnd w:id="1"/>
      <w:r w:rsidRPr="003D5D54">
        <w:rPr>
          <w:bCs/>
          <w:noProof w:val="0"/>
          <w:sz w:val="24"/>
          <w:lang w:val="en-GB" w:eastAsia="ja-JP"/>
        </w:rPr>
        <w:t>-</w:t>
      </w:r>
      <w:r w:rsidR="00E33733">
        <w:rPr>
          <w:bCs/>
          <w:noProof w:val="0"/>
          <w:sz w:val="24"/>
          <w:lang w:val="en-GB" w:eastAsia="ja-JP"/>
        </w:rPr>
        <w:t>1</w:t>
      </w:r>
      <w:r w:rsidR="00701993">
        <w:rPr>
          <w:bCs/>
          <w:noProof w:val="0"/>
          <w:sz w:val="24"/>
          <w:lang w:val="en-GB" w:eastAsia="ja-JP"/>
        </w:rPr>
        <w:t>1</w:t>
      </w:r>
      <w:r w:rsidR="008B5E11">
        <w:rPr>
          <w:bCs/>
          <w:noProof w:val="0"/>
          <w:sz w:val="24"/>
          <w:lang w:val="en-GB" w:eastAsia="ja-JP"/>
        </w:rPr>
        <w:t>6208</w:t>
      </w:r>
    </w:p>
    <w:p w:rsidR="00E33733" w:rsidRPr="008B27BB" w:rsidRDefault="00E36FA2" w:rsidP="00E33733">
      <w:pPr>
        <w:pStyle w:val="Header"/>
        <w:rPr>
          <w:sz w:val="24"/>
        </w:rPr>
      </w:pPr>
      <w:r>
        <w:rPr>
          <w:sz w:val="24"/>
        </w:rPr>
        <w:t>San Francisco</w:t>
      </w:r>
      <w:r w:rsidR="00E33733" w:rsidRPr="008B27BB">
        <w:rPr>
          <w:sz w:val="24"/>
        </w:rPr>
        <w:t xml:space="preserve">, </w:t>
      </w:r>
      <w:r>
        <w:rPr>
          <w:sz w:val="24"/>
        </w:rPr>
        <w:t>USA</w:t>
      </w:r>
      <w:r w:rsidR="002360E9">
        <w:rPr>
          <w:sz w:val="24"/>
        </w:rPr>
        <w:t>,</w:t>
      </w:r>
      <w:r w:rsidR="00E33733" w:rsidRPr="008B27BB">
        <w:rPr>
          <w:sz w:val="24"/>
        </w:rPr>
        <w:t xml:space="preserve"> </w:t>
      </w:r>
      <w:r>
        <w:rPr>
          <w:sz w:val="24"/>
        </w:rPr>
        <w:t>14</w:t>
      </w:r>
      <w:r w:rsidRPr="00E36FA2">
        <w:rPr>
          <w:sz w:val="24"/>
          <w:vertAlign w:val="superscript"/>
        </w:rPr>
        <w:t>th</w:t>
      </w:r>
      <w:r>
        <w:rPr>
          <w:sz w:val="24"/>
        </w:rPr>
        <w:t xml:space="preserve"> </w:t>
      </w:r>
      <w:r w:rsidR="00F37736">
        <w:rPr>
          <w:sz w:val="24"/>
        </w:rPr>
        <w:t xml:space="preserve">– </w:t>
      </w:r>
      <w:r>
        <w:rPr>
          <w:sz w:val="24"/>
        </w:rPr>
        <w:t>18</w:t>
      </w:r>
      <w:r w:rsidRPr="00E36FA2">
        <w:rPr>
          <w:sz w:val="24"/>
          <w:vertAlign w:val="superscript"/>
        </w:rPr>
        <w:t>th</w:t>
      </w:r>
      <w:r>
        <w:rPr>
          <w:sz w:val="24"/>
        </w:rPr>
        <w:t xml:space="preserve"> November</w:t>
      </w:r>
      <w:r w:rsidR="00F37736">
        <w:rPr>
          <w:sz w:val="24"/>
        </w:rPr>
        <w:t>, 201</w:t>
      </w:r>
      <w:r w:rsidR="002360E9">
        <w:rPr>
          <w:sz w:val="24"/>
        </w:rPr>
        <w:t>1</w:t>
      </w:r>
    </w:p>
    <w:p w:rsidR="0034111C" w:rsidRPr="003D5D54" w:rsidRDefault="0034111C">
      <w:pPr>
        <w:pStyle w:val="Header"/>
        <w:rPr>
          <w:bCs/>
          <w:noProof w:val="0"/>
          <w:sz w:val="24"/>
          <w:lang w:val="en-GB" w:eastAsia="ja-JP"/>
        </w:rPr>
      </w:pPr>
    </w:p>
    <w:p w:rsidR="0034111C" w:rsidRPr="003D5D54" w:rsidRDefault="0034111C">
      <w:pPr>
        <w:pStyle w:val="Header"/>
        <w:rPr>
          <w:bCs/>
          <w:noProof w:val="0"/>
          <w:sz w:val="24"/>
          <w:lang w:val="en-GB" w:eastAsia="ja-JP"/>
        </w:rPr>
      </w:pPr>
    </w:p>
    <w:p w:rsidR="0034111C" w:rsidRPr="003D5D54" w:rsidRDefault="0034111C">
      <w:pPr>
        <w:pStyle w:val="CRCoverPage"/>
        <w:rPr>
          <w:rFonts w:cs="Arial"/>
          <w:b/>
          <w:bCs/>
          <w:sz w:val="24"/>
          <w:lang w:eastAsia="ja-JP"/>
        </w:rPr>
      </w:pPr>
      <w:r w:rsidRPr="003D5D54">
        <w:rPr>
          <w:rFonts w:cs="Arial"/>
          <w:b/>
          <w:bCs/>
          <w:sz w:val="24"/>
        </w:rPr>
        <w:t>Agenda item:</w:t>
      </w:r>
      <w:r w:rsidRPr="003D5D54">
        <w:rPr>
          <w:rFonts w:cs="Arial"/>
          <w:b/>
          <w:bCs/>
          <w:sz w:val="24"/>
        </w:rPr>
        <w:tab/>
      </w:r>
      <w:r w:rsidRPr="003D5D54">
        <w:rPr>
          <w:rFonts w:cs="Arial"/>
          <w:b/>
          <w:bCs/>
          <w:sz w:val="24"/>
        </w:rPr>
        <w:tab/>
      </w:r>
      <w:r w:rsidR="00493632">
        <w:rPr>
          <w:rFonts w:cs="Arial"/>
          <w:b/>
          <w:bCs/>
          <w:sz w:val="24"/>
          <w:lang w:eastAsia="ja-JP"/>
        </w:rPr>
        <w:t>10</w:t>
      </w:r>
      <w:r w:rsidR="002360E9">
        <w:rPr>
          <w:rFonts w:cs="Arial"/>
          <w:b/>
          <w:bCs/>
          <w:sz w:val="24"/>
          <w:lang w:eastAsia="ja-JP"/>
        </w:rPr>
        <w:t>.</w:t>
      </w:r>
      <w:r w:rsidR="00493632">
        <w:rPr>
          <w:rFonts w:cs="Arial"/>
          <w:b/>
          <w:bCs/>
          <w:sz w:val="24"/>
          <w:lang w:eastAsia="ja-JP"/>
        </w:rPr>
        <w:t>5.4</w:t>
      </w:r>
    </w:p>
    <w:p w:rsidR="0034111C" w:rsidRPr="003D5D54" w:rsidRDefault="0034111C" w:rsidP="00E85307">
      <w:pPr>
        <w:tabs>
          <w:tab w:val="left" w:pos="1985"/>
        </w:tabs>
        <w:ind w:left="1985" w:hanging="1985"/>
        <w:rPr>
          <w:rFonts w:ascii="Arial" w:hAnsi="Arial" w:cs="Arial"/>
          <w:b/>
          <w:bCs/>
          <w:sz w:val="24"/>
        </w:rPr>
      </w:pPr>
      <w:r w:rsidRPr="003D5D54">
        <w:rPr>
          <w:rFonts w:ascii="Arial" w:hAnsi="Arial" w:cs="Arial"/>
          <w:b/>
          <w:bCs/>
          <w:sz w:val="24"/>
        </w:rPr>
        <w:t>Source:</w:t>
      </w:r>
      <w:r w:rsidRPr="003D5D54">
        <w:rPr>
          <w:rFonts w:ascii="Arial" w:hAnsi="Arial" w:cs="Arial"/>
          <w:b/>
          <w:bCs/>
          <w:sz w:val="24"/>
        </w:rPr>
        <w:tab/>
      </w:r>
      <w:r w:rsidR="00497E99">
        <w:rPr>
          <w:rFonts w:ascii="Arial" w:hAnsi="Arial" w:cs="Arial"/>
          <w:b/>
          <w:bCs/>
          <w:sz w:val="24"/>
        </w:rPr>
        <w:t xml:space="preserve">Renesas </w:t>
      </w:r>
      <w:r w:rsidR="00A821C6">
        <w:rPr>
          <w:rFonts w:ascii="Arial" w:hAnsi="Arial" w:cs="Arial"/>
          <w:b/>
          <w:bCs/>
          <w:sz w:val="24"/>
        </w:rPr>
        <w:t>Mobile</w:t>
      </w:r>
      <w:r w:rsidR="00497E99">
        <w:rPr>
          <w:rFonts w:ascii="Arial" w:hAnsi="Arial" w:cs="Arial"/>
          <w:b/>
          <w:bCs/>
          <w:sz w:val="24"/>
        </w:rPr>
        <w:t xml:space="preserve"> Europe</w:t>
      </w:r>
      <w:r w:rsidR="00A821C6">
        <w:rPr>
          <w:rFonts w:ascii="Arial" w:hAnsi="Arial" w:cs="Arial"/>
          <w:b/>
          <w:bCs/>
          <w:sz w:val="24"/>
        </w:rPr>
        <w:t xml:space="preserve"> Ltd.</w:t>
      </w:r>
    </w:p>
    <w:p w:rsidR="0034111C" w:rsidRPr="003D5D54" w:rsidRDefault="0034111C">
      <w:pPr>
        <w:ind w:left="1985" w:hanging="1985"/>
        <w:rPr>
          <w:rFonts w:ascii="Arial" w:hAnsi="Arial" w:cs="Arial"/>
          <w:b/>
          <w:bCs/>
          <w:sz w:val="24"/>
        </w:rPr>
      </w:pPr>
      <w:r w:rsidRPr="003D5D54">
        <w:rPr>
          <w:rFonts w:ascii="Arial" w:hAnsi="Arial" w:cs="Arial"/>
          <w:b/>
          <w:bCs/>
          <w:sz w:val="24"/>
        </w:rPr>
        <w:t>Title:</w:t>
      </w:r>
      <w:r w:rsidRPr="003D5D54">
        <w:rPr>
          <w:rFonts w:ascii="Arial" w:hAnsi="Arial" w:cs="Arial"/>
          <w:b/>
          <w:bCs/>
          <w:sz w:val="24"/>
        </w:rPr>
        <w:tab/>
      </w:r>
      <w:r w:rsidR="00561D5F">
        <w:rPr>
          <w:rFonts w:ascii="Arial" w:hAnsi="Arial" w:cs="Arial"/>
          <w:b/>
          <w:bCs/>
          <w:sz w:val="24"/>
        </w:rPr>
        <w:t>Measurement events for NC-4C-HSDPA</w:t>
      </w:r>
    </w:p>
    <w:p w:rsidR="0034111C" w:rsidRPr="003D5D54" w:rsidRDefault="0034111C">
      <w:pPr>
        <w:rPr>
          <w:rFonts w:ascii="Arial" w:hAnsi="Arial" w:cs="Arial"/>
          <w:b/>
          <w:bCs/>
          <w:sz w:val="24"/>
        </w:rPr>
      </w:pPr>
      <w:r w:rsidRPr="003D5D54">
        <w:rPr>
          <w:rFonts w:ascii="Arial" w:hAnsi="Arial" w:cs="Arial"/>
          <w:b/>
          <w:bCs/>
          <w:sz w:val="24"/>
        </w:rPr>
        <w:t>Document for:</w:t>
      </w:r>
      <w:r w:rsidRPr="003D5D54">
        <w:rPr>
          <w:rFonts w:ascii="Arial" w:hAnsi="Arial" w:cs="Arial"/>
          <w:b/>
          <w:bCs/>
          <w:sz w:val="24"/>
        </w:rPr>
        <w:tab/>
      </w:r>
      <w:r w:rsidRPr="003D5D54">
        <w:rPr>
          <w:rFonts w:ascii="Arial" w:hAnsi="Arial" w:cs="Arial"/>
          <w:b/>
          <w:bCs/>
          <w:sz w:val="24"/>
        </w:rPr>
        <w:tab/>
        <w:t xml:space="preserve">Discussion </w:t>
      </w:r>
    </w:p>
    <w:p w:rsidR="00561D5F" w:rsidRDefault="00561D5F" w:rsidP="00561D5F">
      <w:pPr>
        <w:pStyle w:val="Heading1"/>
        <w:numPr>
          <w:ilvl w:val="0"/>
          <w:numId w:val="29"/>
        </w:numPr>
      </w:pPr>
      <w:r w:rsidRPr="003D5D54">
        <w:t>Introduction</w:t>
      </w:r>
    </w:p>
    <w:p w:rsidR="00561D5F" w:rsidRDefault="004D4EFA" w:rsidP="00561D5F">
      <w:r>
        <w:t>The non-</w:t>
      </w:r>
      <w:r w:rsidR="00561D5F">
        <w:t>contiguous 4C-HSDPA work item was introduced in RAN#50 with the following objectives</w:t>
      </w:r>
    </w:p>
    <w:bookmarkStart w:id="2" w:name="OLE_LINK2"/>
    <w:bookmarkStart w:id="3" w:name="OLE_LINK1"/>
    <w:p w:rsidR="00561D5F" w:rsidRDefault="004F3124" w:rsidP="00561D5F">
      <w:pPr>
        <w:overflowPunct/>
        <w:rPr>
          <w:lang w:val="en-US"/>
        </w:rPr>
      </w:pPr>
      <w:r>
        <w:rPr>
          <w:noProof/>
          <w:lang w:val="en-US" w:eastAsia="ja-JP"/>
        </w:rPr>
        <mc:AlternateContent>
          <mc:Choice Requires="wps">
            <w:drawing>
              <wp:inline distT="0" distB="0" distL="0" distR="0">
                <wp:extent cx="6220460" cy="4014470"/>
                <wp:effectExtent l="9525" t="9525" r="8890" b="50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460" cy="4014470"/>
                        </a:xfrm>
                        <a:prstGeom prst="rect">
                          <a:avLst/>
                        </a:prstGeom>
                        <a:solidFill>
                          <a:srgbClr val="FFFFFF"/>
                        </a:solidFill>
                        <a:ln w="9525">
                          <a:solidFill>
                            <a:srgbClr val="000000"/>
                          </a:solidFill>
                          <a:miter lim="800000"/>
                          <a:headEnd/>
                          <a:tailEnd/>
                        </a:ln>
                      </wps:spPr>
                      <wps:txbx>
                        <w:txbxContent>
                          <w:p w:rsidR="00561D5F" w:rsidRDefault="00561D5F" w:rsidP="00561D5F">
                            <w:pPr>
                              <w:overflowPunct/>
                              <w:spacing w:before="120"/>
                              <w:rPr>
                                <w:lang w:val="en-US"/>
                              </w:rPr>
                            </w:pPr>
                            <w:r>
                              <w:rPr>
                                <w:lang w:val="en-US"/>
                              </w:rPr>
                              <w:t>The objective of the work item is:</w:t>
                            </w:r>
                          </w:p>
                          <w:p w:rsidR="00561D5F" w:rsidRDefault="00561D5F" w:rsidP="00561D5F">
                            <w:pPr>
                              <w:numPr>
                                <w:ilvl w:val="0"/>
                                <w:numId w:val="35"/>
                              </w:numPr>
                              <w:overflowPunct/>
                              <w:spacing w:before="120" w:after="0"/>
                              <w:ind w:left="720" w:hanging="360"/>
                              <w:textAlignment w:val="auto"/>
                              <w:rPr>
                                <w:lang w:val="en-US"/>
                              </w:rPr>
                            </w:pPr>
                            <w:r>
                              <w:rPr>
                                <w:lang w:val="en-US"/>
                              </w:rPr>
                              <w:t>Study the feasibility of supporting 4-carrier HSDPA operation for two non-adjacent blocks of carriers within a single band with the following assumptions</w:t>
                            </w:r>
                          </w:p>
                          <w:p w:rsidR="00561D5F" w:rsidRDefault="00561D5F" w:rsidP="00561D5F">
                            <w:pPr>
                              <w:numPr>
                                <w:ilvl w:val="0"/>
                                <w:numId w:val="36"/>
                              </w:numPr>
                              <w:overflowPunct/>
                              <w:spacing w:before="120" w:after="0"/>
                              <w:textAlignment w:val="auto"/>
                              <w:rPr>
                                <w:lang w:val="en-US"/>
                              </w:rPr>
                            </w:pPr>
                            <w:r>
                              <w:rPr>
                                <w:lang w:val="en-US"/>
                              </w:rPr>
                              <w:t>At most two UE receivers are assumed</w:t>
                            </w:r>
                          </w:p>
                          <w:p w:rsidR="00561D5F" w:rsidRDefault="00561D5F" w:rsidP="00561D5F">
                            <w:pPr>
                              <w:numPr>
                                <w:ilvl w:val="0"/>
                                <w:numId w:val="36"/>
                              </w:numPr>
                              <w:overflowPunct/>
                              <w:spacing w:before="120" w:after="0"/>
                              <w:textAlignment w:val="auto"/>
                              <w:rPr>
                                <w:lang w:val="en-US"/>
                              </w:rPr>
                            </w:pPr>
                            <w:r>
                              <w:rPr>
                                <w:lang w:val="en-US"/>
                              </w:rPr>
                              <w:t>The total bandwidth per block does not exceed 15 MHz</w:t>
                            </w:r>
                          </w:p>
                          <w:p w:rsidR="00561D5F" w:rsidRDefault="00561D5F" w:rsidP="00561D5F">
                            <w:pPr>
                              <w:numPr>
                                <w:ilvl w:val="0"/>
                                <w:numId w:val="36"/>
                              </w:numPr>
                              <w:overflowPunct/>
                              <w:spacing w:before="120" w:after="0"/>
                              <w:textAlignment w:val="auto"/>
                              <w:rPr>
                                <w:lang w:val="en-US"/>
                              </w:rPr>
                            </w:pPr>
                            <w:r>
                              <w:rPr>
                                <w:lang w:val="en-US"/>
                              </w:rPr>
                              <w:t>The carriers within the blocks are contiguous</w:t>
                            </w:r>
                          </w:p>
                          <w:p w:rsidR="00561D5F" w:rsidRDefault="00561D5F" w:rsidP="00561D5F">
                            <w:pPr>
                              <w:numPr>
                                <w:ilvl w:val="0"/>
                                <w:numId w:val="36"/>
                              </w:numPr>
                              <w:overflowPunct/>
                              <w:spacing w:before="120" w:after="0"/>
                              <w:textAlignment w:val="auto"/>
                              <w:rPr>
                                <w:lang w:val="en-US"/>
                              </w:rPr>
                            </w:pPr>
                            <w:r>
                              <w:rPr>
                                <w:lang w:val="en-US"/>
                              </w:rPr>
                              <w:t>The total number of aggregated carriers does not exceed 4</w:t>
                            </w:r>
                          </w:p>
                          <w:p w:rsidR="00561D5F" w:rsidRDefault="00561D5F" w:rsidP="00561D5F">
                            <w:pPr>
                              <w:numPr>
                                <w:ilvl w:val="0"/>
                                <w:numId w:val="35"/>
                              </w:numPr>
                              <w:overflowPunct/>
                              <w:spacing w:before="120" w:after="0"/>
                              <w:ind w:left="720" w:hanging="360"/>
                              <w:textAlignment w:val="auto"/>
                              <w:rPr>
                                <w:lang w:val="en-US"/>
                              </w:rPr>
                            </w:pPr>
                            <w:r>
                              <w:rPr>
                                <w:lang w:val="en-US"/>
                              </w:rPr>
                              <w:t xml:space="preserve">Based on the outcome of the feasibility analysis, specify </w:t>
                            </w:r>
                          </w:p>
                          <w:p w:rsidR="00561D5F" w:rsidRDefault="00561D5F" w:rsidP="00561D5F">
                            <w:pPr>
                              <w:numPr>
                                <w:ilvl w:val="0"/>
                                <w:numId w:val="37"/>
                              </w:numPr>
                              <w:overflowPunct/>
                              <w:spacing w:before="120" w:after="0"/>
                              <w:textAlignment w:val="auto"/>
                              <w:rPr>
                                <w:lang w:val="en-US"/>
                              </w:rPr>
                            </w:pPr>
                            <w:r>
                              <w:rPr>
                                <w:lang w:val="en-US"/>
                              </w:rPr>
                              <w:t>UE core requirements for non-contiguous 4-carrier HSDPA operation</w:t>
                            </w:r>
                          </w:p>
                          <w:p w:rsidR="00561D5F" w:rsidRDefault="00561D5F" w:rsidP="00561D5F">
                            <w:pPr>
                              <w:numPr>
                                <w:ilvl w:val="0"/>
                                <w:numId w:val="37"/>
                              </w:numPr>
                              <w:overflowPunct/>
                              <w:spacing w:before="120" w:after="0"/>
                              <w:textAlignment w:val="auto"/>
                              <w:rPr>
                                <w:lang w:val="en-US"/>
                              </w:rPr>
                            </w:pPr>
                            <w:r>
                              <w:rPr>
                                <w:lang w:val="en-US"/>
                              </w:rPr>
                              <w:t>BS core requirements reusing MSR non-contiguous core requirements for non-contiguous 4-carrier HSDPA operation</w:t>
                            </w:r>
                          </w:p>
                          <w:p w:rsidR="00561D5F" w:rsidRDefault="00561D5F" w:rsidP="00561D5F">
                            <w:pPr>
                              <w:numPr>
                                <w:ilvl w:val="0"/>
                                <w:numId w:val="37"/>
                              </w:numPr>
                              <w:overflowPunct/>
                              <w:spacing w:before="120" w:after="0"/>
                              <w:textAlignment w:val="auto"/>
                              <w:rPr>
                                <w:lang w:val="en-US"/>
                              </w:rPr>
                            </w:pPr>
                            <w:r>
                              <w:rPr>
                                <w:lang w:val="en-US"/>
                              </w:rPr>
                              <w:t xml:space="preserve">Note that it is expected that the existing signaling introduced in the context of 4C-HSDPA can be used to support the selected band combinations </w:t>
                            </w:r>
                          </w:p>
                          <w:p w:rsidR="00561D5F" w:rsidRDefault="00561D5F" w:rsidP="00561D5F">
                            <w:pPr>
                              <w:overflowPunct/>
                              <w:rPr>
                                <w:lang w:val="en-US"/>
                              </w:rPr>
                            </w:pPr>
                          </w:p>
                          <w:p w:rsidR="00561D5F" w:rsidRDefault="00561D5F" w:rsidP="00561D5F">
                            <w:pPr>
                              <w:overflowPunct/>
                              <w:rPr>
                                <w:lang w:val="en-US"/>
                              </w:rPr>
                            </w:pPr>
                            <w:r>
                              <w:rPr>
                                <w:lang w:val="en-US"/>
                              </w:rPr>
                              <w:t xml:space="preserve">RAN4 work should be initiated after RAN#52. </w:t>
                            </w:r>
                          </w:p>
                          <w:p w:rsidR="00561D5F" w:rsidRDefault="00561D5F" w:rsidP="00561D5F">
                            <w:pPr>
                              <w:overflowPunct/>
                              <w:rPr>
                                <w:lang w:val="en-US"/>
                              </w:rPr>
                            </w:pPr>
                            <w:r>
                              <w:rPr>
                                <w:lang w:val="en-US"/>
                              </w:rPr>
                              <w:t xml:space="preserve">RAN4 should initially study the feasibility of supporting operation of non-adjacent carriers with the assumptions above, and provide a recommendation on the continuation to RAN#53. Part of this feasibility analysis is to identify a limited set of band combinations and number of carriers in each band to be covered in this WI. </w:t>
                            </w:r>
                          </w:p>
                          <w:p w:rsidR="00561D5F" w:rsidRDefault="00561D5F" w:rsidP="00561D5F"/>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9.8pt;height:31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">
                <v:textbox>
                  <w:txbxContent>
                    <w:p w:rsidR="00561D5F" w:rsidRDefault="00561D5F" w:rsidP="00561D5F">
                      <w:pPr>
                        <w:overflowPunct/>
                        <w:spacing w:before="120"/>
                        <w:rPr>
                          <w:lang w:val="en-US"/>
                        </w:rPr>
                      </w:pPr>
                      <w:r>
                        <w:rPr>
                          <w:lang w:val="en-US"/>
                        </w:rPr>
                        <w:t>The objective of the work item is:</w:t>
                      </w:r>
                    </w:p>
                    <w:p w:rsidR="00561D5F" w:rsidRDefault="00561D5F" w:rsidP="00561D5F">
                      <w:pPr>
                        <w:numPr>
                          <w:ilvl w:val="0"/>
                          <w:numId w:val="35"/>
                        </w:numPr>
                        <w:overflowPunct/>
                        <w:spacing w:before="120" w:after="0"/>
                        <w:ind w:left="720" w:hanging="360"/>
                        <w:textAlignment w:val="auto"/>
                        <w:rPr>
                          <w:lang w:val="en-US"/>
                        </w:rPr>
                      </w:pPr>
                      <w:r>
                        <w:rPr>
                          <w:lang w:val="en-US"/>
                        </w:rPr>
                        <w:t>Study the feasibility of supporting 4-carrier HSDPA operation for two non-adjacent blocks of carriers within a single band with the following assumptions</w:t>
                      </w:r>
                    </w:p>
                    <w:p w:rsidR="00561D5F" w:rsidRDefault="00561D5F" w:rsidP="00561D5F">
                      <w:pPr>
                        <w:numPr>
                          <w:ilvl w:val="0"/>
                          <w:numId w:val="36"/>
                        </w:numPr>
                        <w:overflowPunct/>
                        <w:spacing w:before="120" w:after="0"/>
                        <w:textAlignment w:val="auto"/>
                        <w:rPr>
                          <w:lang w:val="en-US"/>
                        </w:rPr>
                      </w:pPr>
                      <w:r>
                        <w:rPr>
                          <w:lang w:val="en-US"/>
                        </w:rPr>
                        <w:t>At most two UE receivers are assumed</w:t>
                      </w:r>
                    </w:p>
                    <w:p w:rsidR="00561D5F" w:rsidRDefault="00561D5F" w:rsidP="00561D5F">
                      <w:pPr>
                        <w:numPr>
                          <w:ilvl w:val="0"/>
                          <w:numId w:val="36"/>
                        </w:numPr>
                        <w:overflowPunct/>
                        <w:spacing w:before="120" w:after="0"/>
                        <w:textAlignment w:val="auto"/>
                        <w:rPr>
                          <w:lang w:val="en-US"/>
                        </w:rPr>
                      </w:pPr>
                      <w:r>
                        <w:rPr>
                          <w:lang w:val="en-US"/>
                        </w:rPr>
                        <w:t>The total bandwidth per block does not exceed 15 MHz</w:t>
                      </w:r>
                    </w:p>
                    <w:p w:rsidR="00561D5F" w:rsidRDefault="00561D5F" w:rsidP="00561D5F">
                      <w:pPr>
                        <w:numPr>
                          <w:ilvl w:val="0"/>
                          <w:numId w:val="36"/>
                        </w:numPr>
                        <w:overflowPunct/>
                        <w:spacing w:before="120" w:after="0"/>
                        <w:textAlignment w:val="auto"/>
                        <w:rPr>
                          <w:lang w:val="en-US"/>
                        </w:rPr>
                      </w:pPr>
                      <w:r>
                        <w:rPr>
                          <w:lang w:val="en-US"/>
                        </w:rPr>
                        <w:t>The carriers within the blocks are contiguous</w:t>
                      </w:r>
                    </w:p>
                    <w:p w:rsidR="00561D5F" w:rsidRDefault="00561D5F" w:rsidP="00561D5F">
                      <w:pPr>
                        <w:numPr>
                          <w:ilvl w:val="0"/>
                          <w:numId w:val="36"/>
                        </w:numPr>
                        <w:overflowPunct/>
                        <w:spacing w:before="120" w:after="0"/>
                        <w:textAlignment w:val="auto"/>
                        <w:rPr>
                          <w:lang w:val="en-US"/>
                        </w:rPr>
                      </w:pPr>
                      <w:r>
                        <w:rPr>
                          <w:lang w:val="en-US"/>
                        </w:rPr>
                        <w:t>The total number of aggregated carriers does not exceed 4</w:t>
                      </w:r>
                    </w:p>
                    <w:p w:rsidR="00561D5F" w:rsidRDefault="00561D5F" w:rsidP="00561D5F">
                      <w:pPr>
                        <w:numPr>
                          <w:ilvl w:val="0"/>
                          <w:numId w:val="35"/>
                        </w:numPr>
                        <w:overflowPunct/>
                        <w:spacing w:before="120" w:after="0"/>
                        <w:ind w:left="720" w:hanging="360"/>
                        <w:textAlignment w:val="auto"/>
                        <w:rPr>
                          <w:lang w:val="en-US"/>
                        </w:rPr>
                      </w:pPr>
                      <w:r>
                        <w:rPr>
                          <w:lang w:val="en-US"/>
                        </w:rPr>
                        <w:t xml:space="preserve">Based on the outcome of the feasibility analysis, specify </w:t>
                      </w:r>
                    </w:p>
                    <w:p w:rsidR="00561D5F" w:rsidRDefault="00561D5F" w:rsidP="00561D5F">
                      <w:pPr>
                        <w:numPr>
                          <w:ilvl w:val="0"/>
                          <w:numId w:val="37"/>
                        </w:numPr>
                        <w:overflowPunct/>
                        <w:spacing w:before="120" w:after="0"/>
                        <w:textAlignment w:val="auto"/>
                        <w:rPr>
                          <w:lang w:val="en-US"/>
                        </w:rPr>
                      </w:pPr>
                      <w:r>
                        <w:rPr>
                          <w:lang w:val="en-US"/>
                        </w:rPr>
                        <w:t>UE core requirements for non-contiguous 4-carrier HSDPA operation</w:t>
                      </w:r>
                    </w:p>
                    <w:p w:rsidR="00561D5F" w:rsidRDefault="00561D5F" w:rsidP="00561D5F">
                      <w:pPr>
                        <w:numPr>
                          <w:ilvl w:val="0"/>
                          <w:numId w:val="37"/>
                        </w:numPr>
                        <w:overflowPunct/>
                        <w:spacing w:before="120" w:after="0"/>
                        <w:textAlignment w:val="auto"/>
                        <w:rPr>
                          <w:lang w:val="en-US"/>
                        </w:rPr>
                      </w:pPr>
                      <w:r>
                        <w:rPr>
                          <w:lang w:val="en-US"/>
                        </w:rPr>
                        <w:t>BS core requirements reusing MSR non-contiguous core requirements for non-contiguous 4-carrier HSDPA operation</w:t>
                      </w:r>
                    </w:p>
                    <w:p w:rsidR="00561D5F" w:rsidRDefault="00561D5F" w:rsidP="00561D5F">
                      <w:pPr>
                        <w:numPr>
                          <w:ilvl w:val="0"/>
                          <w:numId w:val="37"/>
                        </w:numPr>
                        <w:overflowPunct/>
                        <w:spacing w:before="120" w:after="0"/>
                        <w:textAlignment w:val="auto"/>
                        <w:rPr>
                          <w:lang w:val="en-US"/>
                        </w:rPr>
                      </w:pPr>
                      <w:r>
                        <w:rPr>
                          <w:lang w:val="en-US"/>
                        </w:rPr>
                        <w:t xml:space="preserve">Note that it is expected that the existing signaling introduced in the context of 4C-HSDPA can be used to support the selected band combinations </w:t>
                      </w:r>
                    </w:p>
                    <w:p w:rsidR="00561D5F" w:rsidRDefault="00561D5F" w:rsidP="00561D5F">
                      <w:pPr>
                        <w:overflowPunct/>
                        <w:rPr>
                          <w:lang w:val="en-US"/>
                        </w:rPr>
                      </w:pPr>
                    </w:p>
                    <w:p w:rsidR="00561D5F" w:rsidRDefault="00561D5F" w:rsidP="00561D5F">
                      <w:pPr>
                        <w:overflowPunct/>
                        <w:rPr>
                          <w:lang w:val="en-US"/>
                        </w:rPr>
                      </w:pPr>
                      <w:r>
                        <w:rPr>
                          <w:lang w:val="en-US"/>
                        </w:rPr>
                        <w:t xml:space="preserve">RAN4 work should be initiated after RAN#52. </w:t>
                      </w:r>
                    </w:p>
                    <w:p w:rsidR="00561D5F" w:rsidRDefault="00561D5F" w:rsidP="00561D5F">
                      <w:pPr>
                        <w:overflowPunct/>
                        <w:rPr>
                          <w:lang w:val="en-US"/>
                        </w:rPr>
                      </w:pPr>
                      <w:r>
                        <w:rPr>
                          <w:lang w:val="en-US"/>
                        </w:rPr>
                        <w:t xml:space="preserve">RAN4 should initially study the feasibility of supporting operation of non-adjacent carriers with the assumptions above, and provide a recommendation on the continuation to RAN#53. Part of this feasibility analysis is to identify a limited set of band combinations and number of carriers in each band to be covered in this WI. </w:t>
                      </w:r>
                    </w:p>
                    <w:p w:rsidR="00561D5F" w:rsidRDefault="00561D5F" w:rsidP="00561D5F"/>
                  </w:txbxContent>
                </v:textbox>
                <w10:anchorlock/>
              </v:shape>
            </w:pict>
          </mc:Fallback>
        </mc:AlternateContent>
      </w:r>
      <w:r w:rsidR="00561D5F">
        <w:rPr>
          <w:lang w:val="en-US"/>
        </w:rPr>
        <w:t xml:space="preserve">. </w:t>
      </w:r>
      <w:bookmarkEnd w:id="2"/>
      <w:bookmarkEnd w:id="3"/>
    </w:p>
    <w:p w:rsidR="00561D5F" w:rsidRPr="008C5B32" w:rsidRDefault="00561D5F" w:rsidP="00561D5F">
      <w:r>
        <w:t xml:space="preserve">The </w:t>
      </w:r>
      <w:r w:rsidR="004F3124">
        <w:t xml:space="preserve">scope of the </w:t>
      </w:r>
      <w:r>
        <w:t>work item</w:t>
      </w:r>
      <w:r w:rsidR="004D4EFA">
        <w:t xml:space="preserve"> clearly</w:t>
      </w:r>
      <w:r>
        <w:t xml:space="preserve"> </w:t>
      </w:r>
      <w:r w:rsidR="004F3124">
        <w:t>includes</w:t>
      </w:r>
      <w:r>
        <w:t xml:space="preserve"> the use of </w:t>
      </w:r>
      <w:r w:rsidR="004D4EFA">
        <w:t>single</w:t>
      </w:r>
      <w:r>
        <w:t xml:space="preserve"> receiver architecture to receive the two non-adjacent blocks, and clearly the 1RX architecture would offer cost benefits and potential synergy with LTE CA which would make its use desirable.</w:t>
      </w:r>
    </w:p>
    <w:p w:rsidR="00561D5F" w:rsidRDefault="00561D5F" w:rsidP="00561D5F">
      <w:pPr>
        <w:pStyle w:val="Heading1"/>
        <w:numPr>
          <w:ilvl w:val="0"/>
          <w:numId w:val="29"/>
        </w:numPr>
        <w:rPr>
          <w:rFonts w:cs="Arial"/>
        </w:rPr>
      </w:pPr>
      <w:r w:rsidRPr="00A81379">
        <w:rPr>
          <w:rFonts w:cs="Arial"/>
        </w:rPr>
        <w:t>Discussion</w:t>
      </w:r>
    </w:p>
    <w:p w:rsidR="00561D5F" w:rsidRDefault="00561D5F" w:rsidP="00561D5F">
      <w:r>
        <w:t xml:space="preserve">The basic problem with 1RX architecture is that another operator’s licenced spectrum </w:t>
      </w:r>
      <w:r w:rsidR="004D4EFA">
        <w:t>can often</w:t>
      </w:r>
      <w:r>
        <w:t xml:space="preserve"> be present in the gap between the two non-contiguous blocks, and it cannot be guaranteed that the deployments are such that there is not significantly greater power present on the other operator’s spectrum than the wanted signal. This is shown in figure 1</w:t>
      </w:r>
    </w:p>
    <w:p w:rsidR="00561D5F" w:rsidRDefault="00561D5F" w:rsidP="00561D5F"/>
    <w:p w:rsidR="00561D5F" w:rsidRDefault="00561D5F" w:rsidP="00561D5F"/>
    <w:p w:rsidR="00561D5F" w:rsidRDefault="004F3124" w:rsidP="00561D5F">
      <w:r>
        <w:rPr>
          <w:noProof/>
          <w:lang w:val="en-US" w:eastAsia="ja-JP"/>
        </w:rPr>
        <w:lastRenderedPageBreak/>
        <mc:AlternateContent>
          <mc:Choice Requires="wpg">
            <w:drawing>
              <wp:inline distT="0" distB="0" distL="0" distR="0">
                <wp:extent cx="5553075" cy="1211580"/>
                <wp:effectExtent l="0" t="0" r="28575" b="26670"/>
                <wp:docPr id="47"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53075" cy="1211580"/>
                          <a:chOff x="0" y="0"/>
                          <a:chExt cx="5553000" cy="1211560"/>
                        </a:xfrm>
                      </wpg:grpSpPr>
                      <wpg:grpSp>
                        <wpg:cNvPr id="2" name="Group 2"/>
                        <wpg:cNvGrpSpPr/>
                        <wpg:grpSpPr>
                          <a:xfrm>
                            <a:off x="0" y="0"/>
                            <a:ext cx="5553000" cy="1211560"/>
                            <a:chOff x="0" y="0"/>
                            <a:chExt cx="8145288" cy="2795736"/>
                          </a:xfrm>
                        </wpg:grpSpPr>
                        <wps:wsp>
                          <wps:cNvPr id="4" name="Straight Connector 4"/>
                          <wps:cNvCnPr/>
                          <wps:spPr>
                            <a:xfrm flipH="1" flipV="1">
                              <a:off x="2088232" y="1283568"/>
                              <a:ext cx="360040" cy="1512168"/>
                            </a:xfrm>
                            <a:prstGeom prst="line">
                              <a:avLst/>
                            </a:prstGeom>
                            <a:noFill/>
                            <a:ln w="9525" cap="flat" cmpd="sng" algn="ctr">
                              <a:solidFill>
                                <a:srgbClr val="4F81BD">
                                  <a:shade val="95000"/>
                                  <a:satMod val="105000"/>
                                </a:srgbClr>
                              </a:solidFill>
                              <a:prstDash val="solid"/>
                            </a:ln>
                            <a:effectLst/>
                          </wps:spPr>
                          <wps:bodyPr/>
                        </wps:wsp>
                        <wps:wsp>
                          <wps:cNvPr id="5" name="Straight Connector 5"/>
                          <wps:cNvCnPr/>
                          <wps:spPr>
                            <a:xfrm>
                              <a:off x="360040" y="1283568"/>
                              <a:ext cx="1728192" cy="0"/>
                            </a:xfrm>
                            <a:prstGeom prst="line">
                              <a:avLst/>
                            </a:prstGeom>
                            <a:noFill/>
                            <a:ln w="9525" cap="flat" cmpd="sng" algn="ctr">
                              <a:solidFill>
                                <a:srgbClr val="4F81BD">
                                  <a:shade val="95000"/>
                                  <a:satMod val="105000"/>
                                </a:srgbClr>
                              </a:solidFill>
                              <a:prstDash val="solid"/>
                            </a:ln>
                            <a:effectLst/>
                          </wps:spPr>
                          <wps:bodyPr/>
                        </wps:wsp>
                        <wps:wsp>
                          <wps:cNvPr id="6" name="Straight Connector 6"/>
                          <wps:cNvCnPr/>
                          <wps:spPr>
                            <a:xfrm flipV="1">
                              <a:off x="0" y="1283568"/>
                              <a:ext cx="360040" cy="1512168"/>
                            </a:xfrm>
                            <a:prstGeom prst="line">
                              <a:avLst/>
                            </a:prstGeom>
                            <a:noFill/>
                            <a:ln w="9525" cap="flat" cmpd="sng" algn="ctr">
                              <a:solidFill>
                                <a:srgbClr val="4F81BD">
                                  <a:shade val="95000"/>
                                  <a:satMod val="105000"/>
                                </a:srgbClr>
                              </a:solidFill>
                              <a:prstDash val="solid"/>
                            </a:ln>
                            <a:effectLst/>
                          </wps:spPr>
                          <wps:bodyPr/>
                        </wps:wsp>
                        <wps:wsp>
                          <wps:cNvPr id="7" name="Straight Connector 7"/>
                          <wps:cNvCnPr/>
                          <wps:spPr>
                            <a:xfrm flipH="1" flipV="1">
                              <a:off x="3968824" y="1283568"/>
                              <a:ext cx="360040" cy="1512168"/>
                            </a:xfrm>
                            <a:prstGeom prst="line">
                              <a:avLst/>
                            </a:prstGeom>
                            <a:noFill/>
                            <a:ln w="9525" cap="flat" cmpd="sng" algn="ctr">
                              <a:solidFill>
                                <a:srgbClr val="4F81BD">
                                  <a:shade val="95000"/>
                                  <a:satMod val="105000"/>
                                </a:srgbClr>
                              </a:solidFill>
                              <a:prstDash val="solid"/>
                            </a:ln>
                            <a:effectLst/>
                          </wps:spPr>
                          <wps:bodyPr/>
                        </wps:wsp>
                        <wps:wsp>
                          <wps:cNvPr id="8" name="Straight Connector 8"/>
                          <wps:cNvCnPr/>
                          <wps:spPr>
                            <a:xfrm>
                              <a:off x="2240632" y="1283568"/>
                              <a:ext cx="1728192" cy="0"/>
                            </a:xfrm>
                            <a:prstGeom prst="line">
                              <a:avLst/>
                            </a:prstGeom>
                            <a:noFill/>
                            <a:ln w="9525" cap="flat" cmpd="sng" algn="ctr">
                              <a:solidFill>
                                <a:srgbClr val="4F81BD">
                                  <a:shade val="95000"/>
                                  <a:satMod val="105000"/>
                                </a:srgbClr>
                              </a:solidFill>
                              <a:prstDash val="solid"/>
                            </a:ln>
                            <a:effectLst/>
                          </wps:spPr>
                          <wps:bodyPr/>
                        </wps:wsp>
                        <wps:wsp>
                          <wps:cNvPr id="9" name="Straight Connector 9"/>
                          <wps:cNvCnPr/>
                          <wps:spPr>
                            <a:xfrm flipV="1">
                              <a:off x="1880592" y="1283568"/>
                              <a:ext cx="360040" cy="1512168"/>
                            </a:xfrm>
                            <a:prstGeom prst="line">
                              <a:avLst/>
                            </a:prstGeom>
                            <a:noFill/>
                            <a:ln w="9525" cap="flat" cmpd="sng" algn="ctr">
                              <a:solidFill>
                                <a:srgbClr val="4F81BD">
                                  <a:shade val="95000"/>
                                  <a:satMod val="105000"/>
                                </a:srgbClr>
                              </a:solidFill>
                              <a:prstDash val="solid"/>
                            </a:ln>
                            <a:effectLst/>
                          </wps:spPr>
                          <wps:bodyPr/>
                        </wps:wsp>
                        <wps:wsp>
                          <wps:cNvPr id="10" name="Straight Connector 10"/>
                          <wps:cNvCnPr/>
                          <wps:spPr>
                            <a:xfrm flipH="1" flipV="1">
                              <a:off x="5877036" y="0"/>
                              <a:ext cx="360040" cy="2795736"/>
                            </a:xfrm>
                            <a:prstGeom prst="line">
                              <a:avLst/>
                            </a:prstGeom>
                            <a:noFill/>
                            <a:ln w="9525" cap="flat" cmpd="sng" algn="ctr">
                              <a:solidFill>
                                <a:srgbClr val="4F81BD">
                                  <a:shade val="95000"/>
                                  <a:satMod val="105000"/>
                                </a:srgbClr>
                              </a:solidFill>
                              <a:prstDash val="solid"/>
                            </a:ln>
                            <a:effectLst/>
                          </wps:spPr>
                          <wps:bodyPr/>
                        </wps:wsp>
                        <wps:wsp>
                          <wps:cNvPr id="11" name="Straight Connector 11"/>
                          <wps:cNvCnPr/>
                          <wps:spPr>
                            <a:xfrm>
                              <a:off x="4148844" y="0"/>
                              <a:ext cx="1728192" cy="0"/>
                            </a:xfrm>
                            <a:prstGeom prst="line">
                              <a:avLst/>
                            </a:prstGeom>
                            <a:noFill/>
                            <a:ln w="9525" cap="flat" cmpd="sng" algn="ctr">
                              <a:solidFill>
                                <a:srgbClr val="4F81BD">
                                  <a:shade val="95000"/>
                                  <a:satMod val="105000"/>
                                </a:srgbClr>
                              </a:solidFill>
                              <a:prstDash val="solid"/>
                            </a:ln>
                            <a:effectLst/>
                          </wps:spPr>
                          <wps:bodyPr/>
                        </wps:wsp>
                        <wps:wsp>
                          <wps:cNvPr id="12" name="Straight Connector 12"/>
                          <wps:cNvCnPr/>
                          <wps:spPr>
                            <a:xfrm flipV="1">
                              <a:off x="3788804" y="0"/>
                              <a:ext cx="360040" cy="2795736"/>
                            </a:xfrm>
                            <a:prstGeom prst="line">
                              <a:avLst/>
                            </a:prstGeom>
                            <a:noFill/>
                            <a:ln w="9525" cap="flat" cmpd="sng" algn="ctr">
                              <a:solidFill>
                                <a:srgbClr val="4F81BD">
                                  <a:shade val="95000"/>
                                  <a:satMod val="105000"/>
                                </a:srgbClr>
                              </a:solidFill>
                              <a:prstDash val="solid"/>
                            </a:ln>
                            <a:effectLst/>
                          </wps:spPr>
                          <wps:bodyPr/>
                        </wps:wsp>
                        <wps:wsp>
                          <wps:cNvPr id="13" name="Straight Connector 13"/>
                          <wps:cNvCnPr/>
                          <wps:spPr>
                            <a:xfrm flipH="1" flipV="1">
                              <a:off x="7785248" y="1283568"/>
                              <a:ext cx="360040" cy="1512168"/>
                            </a:xfrm>
                            <a:prstGeom prst="line">
                              <a:avLst/>
                            </a:prstGeom>
                            <a:noFill/>
                            <a:ln w="9525" cap="flat" cmpd="sng" algn="ctr">
                              <a:solidFill>
                                <a:srgbClr val="4F81BD">
                                  <a:shade val="95000"/>
                                  <a:satMod val="105000"/>
                                </a:srgbClr>
                              </a:solidFill>
                              <a:prstDash val="solid"/>
                            </a:ln>
                            <a:effectLst/>
                          </wps:spPr>
                          <wps:bodyPr/>
                        </wps:wsp>
                        <wps:wsp>
                          <wps:cNvPr id="14" name="Straight Connector 14"/>
                          <wps:cNvCnPr/>
                          <wps:spPr>
                            <a:xfrm>
                              <a:off x="6057056" y="1283568"/>
                              <a:ext cx="1728192" cy="0"/>
                            </a:xfrm>
                            <a:prstGeom prst="line">
                              <a:avLst/>
                            </a:prstGeom>
                            <a:noFill/>
                            <a:ln w="9525" cap="flat" cmpd="sng" algn="ctr">
                              <a:solidFill>
                                <a:srgbClr val="4F81BD">
                                  <a:shade val="95000"/>
                                  <a:satMod val="105000"/>
                                </a:srgbClr>
                              </a:solidFill>
                              <a:prstDash val="solid"/>
                            </a:ln>
                            <a:effectLst/>
                          </wps:spPr>
                          <wps:bodyPr/>
                        </wps:wsp>
                        <wps:wsp>
                          <wps:cNvPr id="15" name="Straight Connector 15"/>
                          <wps:cNvCnPr/>
                          <wps:spPr>
                            <a:xfrm flipV="1">
                              <a:off x="5697016" y="1283568"/>
                              <a:ext cx="360040" cy="1512168"/>
                            </a:xfrm>
                            <a:prstGeom prst="line">
                              <a:avLst/>
                            </a:prstGeom>
                            <a:noFill/>
                            <a:ln w="9525" cap="flat" cmpd="sng" algn="ctr">
                              <a:solidFill>
                                <a:srgbClr val="4F81BD">
                                  <a:shade val="95000"/>
                                  <a:satMod val="105000"/>
                                </a:srgbClr>
                              </a:solidFill>
                              <a:prstDash val="solid"/>
                            </a:ln>
                            <a:effectLst/>
                          </wps:spPr>
                          <wps:bodyPr/>
                        </wps:wsp>
                        <wps:wsp>
                          <wps:cNvPr id="16" name="TextBox 40"/>
                          <wps:cNvSpPr txBox="1"/>
                          <wps:spPr>
                            <a:xfrm>
                              <a:off x="360040" y="1872208"/>
                              <a:ext cx="1368152" cy="639189"/>
                            </a:xfrm>
                            <a:prstGeom prst="rect">
                              <a:avLst/>
                            </a:prstGeom>
                            <a:noFill/>
                          </wps:spPr>
                          <wps:txbx>
                            <w:txbxContent>
                              <w:p w:rsidR="00561D5F" w:rsidRDefault="00561D5F" w:rsidP="00561D5F">
                                <w:pPr>
                                  <w:pStyle w:val="NormalWeb"/>
                                  <w:spacing w:before="0" w:beforeAutospacing="0" w:after="0" w:afterAutospacing="0"/>
                                </w:pPr>
                                <w:r w:rsidRPr="00641015">
                                  <w:rPr>
                                    <w:rFonts w:ascii="Calibri" w:hAnsi="Calibri"/>
                                    <w:color w:val="000000"/>
                                    <w:kern w:val="24"/>
                                    <w:lang w:val="en-GB"/>
                                  </w:rPr>
                                  <w:t>Operator A</w:t>
                                </w:r>
                              </w:p>
                            </w:txbxContent>
                          </wps:txbx>
                          <wps:bodyPr wrap="square" rtlCol="0">
                            <a:spAutoFit/>
                          </wps:bodyPr>
                        </wps:wsp>
                        <wps:wsp>
                          <wps:cNvPr id="17" name="TextBox 43"/>
                          <wps:cNvSpPr txBox="1"/>
                          <wps:spPr>
                            <a:xfrm>
                              <a:off x="2387850" y="1872208"/>
                              <a:ext cx="1368152" cy="639189"/>
                            </a:xfrm>
                            <a:prstGeom prst="rect">
                              <a:avLst/>
                            </a:prstGeom>
                            <a:noFill/>
                          </wps:spPr>
                          <wps:txbx>
                            <w:txbxContent>
                              <w:p w:rsidR="00561D5F" w:rsidRDefault="00561D5F" w:rsidP="00561D5F">
                                <w:pPr>
                                  <w:pStyle w:val="NormalWeb"/>
                                  <w:spacing w:before="0" w:beforeAutospacing="0" w:after="0" w:afterAutospacing="0"/>
                                </w:pPr>
                                <w:r w:rsidRPr="00641015">
                                  <w:rPr>
                                    <w:rFonts w:ascii="Calibri" w:hAnsi="Calibri"/>
                                    <w:color w:val="000000"/>
                                    <w:kern w:val="24"/>
                                    <w:lang w:val="en-GB"/>
                                  </w:rPr>
                                  <w:t>Operator A</w:t>
                                </w:r>
                              </w:p>
                            </w:txbxContent>
                          </wps:txbx>
                          <wps:bodyPr wrap="square" rtlCol="0">
                            <a:spAutoFit/>
                          </wps:bodyPr>
                        </wps:wsp>
                        <wps:wsp>
                          <wps:cNvPr id="18" name="TextBox 44"/>
                          <wps:cNvSpPr txBox="1"/>
                          <wps:spPr>
                            <a:xfrm>
                              <a:off x="4248473" y="1854987"/>
                              <a:ext cx="1728192" cy="603678"/>
                            </a:xfrm>
                            <a:prstGeom prst="rect">
                              <a:avLst/>
                            </a:prstGeom>
                            <a:noFill/>
                          </wps:spPr>
                          <wps:txbx>
                            <w:txbxContent>
                              <w:p w:rsidR="00561D5F" w:rsidRDefault="00561D5F" w:rsidP="00561D5F">
                                <w:pPr>
                                  <w:pStyle w:val="NormalWeb"/>
                                  <w:spacing w:before="0" w:beforeAutospacing="0" w:after="0" w:afterAutospacing="0"/>
                                </w:pPr>
                                <w:r w:rsidRPr="00641015">
                                  <w:rPr>
                                    <w:rFonts w:ascii="Calibri" w:hAnsi="Calibri"/>
                                    <w:color w:val="000000"/>
                                    <w:kern w:val="24"/>
                                    <w:sz w:val="22"/>
                                    <w:szCs w:val="22"/>
                                    <w:lang w:val="en-GB"/>
                                  </w:rPr>
                                  <w:t>Operator B</w:t>
                                </w:r>
                              </w:p>
                            </w:txbxContent>
                          </wps:txbx>
                          <wps:bodyPr wrap="square" rtlCol="0">
                            <a:spAutoFit/>
                          </wps:bodyPr>
                        </wps:wsp>
                      </wpg:grpSp>
                      <wps:wsp>
                        <wps:cNvPr id="3" name="TextBox 47"/>
                        <wps:cNvSpPr txBox="1"/>
                        <wps:spPr>
                          <a:xfrm>
                            <a:off x="4374816" y="803877"/>
                            <a:ext cx="932729" cy="276999"/>
                          </a:xfrm>
                          <a:prstGeom prst="rect">
                            <a:avLst/>
                          </a:prstGeom>
                          <a:noFill/>
                        </wps:spPr>
                        <wps:txbx>
                          <w:txbxContent>
                            <w:p w:rsidR="00561D5F" w:rsidRDefault="00561D5F" w:rsidP="00561D5F">
                              <w:pPr>
                                <w:pStyle w:val="NormalWeb"/>
                                <w:spacing w:before="0" w:beforeAutospacing="0" w:after="0" w:afterAutospacing="0"/>
                              </w:pPr>
                              <w:r w:rsidRPr="00641015">
                                <w:rPr>
                                  <w:rFonts w:ascii="Calibri" w:hAnsi="Calibri"/>
                                  <w:color w:val="000000"/>
                                  <w:kern w:val="24"/>
                                  <w:lang w:val="en-GB"/>
                                </w:rPr>
                                <w:t>Operator A</w:t>
                              </w:r>
                            </w:p>
                          </w:txbxContent>
                        </wps:txbx>
                        <wps:bodyPr wrap="square" rtlCol="0">
                          <a:spAutoFit/>
                        </wps:bodyPr>
                      </wps:wsp>
                    </wpg:wgp>
                  </a:graphicData>
                </a:graphic>
              </wp:inline>
            </w:drawing>
          </mc:Choice>
          <mc:Fallback>
            <w:pict>
              <v:group id="Group 46" o:spid="_x0000_s1027" style="width:437.25pt;height:95.4pt;mso-position-horizontal-relative:char;mso-position-vertical-relative:line" coordsize="55530,12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">
                <v:group id="Group 2" o:spid="_x0000_s1028" style="position:absolute;width:55530;height:12115" coordsize="81452,27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Straight Connector 4" o:spid="_x0000_s1029" style="position:absolute;flip:x y;visibility:visible;mso-wrap-style:square" from="20882,12835" to="24482,2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6j6MIAAADaAAAADwAAAGRycy9kb3ducmV2LnhtbESPT4vCMBTE78J+h/AWvGnqH2SpRpEF&#10;WfFk1aUeH82zLTYv3Sar1U9vBMHjMDO/YWaL1lTiQo0rLSsY9CMQxJnVJecKDvtV7wuE88gaK8uk&#10;4EYOFvOPzgxjba+c0GXncxEg7GJUUHhfx1K6rCCDrm9r4uCdbGPQB9nkUjd4DXBTyWEUTaTBksNC&#10;gTV9F5Sdd/9GQWQ3o/Se/fqf0/GY/MkkXeOWlep+tsspCE+tf4df7bVWMIbnlXA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36j6MIAAADaAAAADwAAAAAAAAAAAAAA&#10;AAChAgAAZHJzL2Rvd25yZXYueG1sUEsFBgAAAAAEAAQA+QAAAJADAAAAAA==&#10;" strokecolor="#4a7ebb"/>
                  <v:line id="Straight Connector 5" o:spid="_x0000_s1030" style="position:absolute;visibility:visible;mso-wrap-style:square" from="3600,12835" to="20882,12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ToG8IAAADaAAAADwAAAGRycy9kb3ducmV2LnhtbESPQWsCMRSE7wX/Q3gFbzVbxdKuxmUR&#10;BA8e1Bba4zN53SzdvKybqOu/N4LQ4zAz3zDzoneNOFMXas8KXkcZCGLtTc2Vgq/P1cs7iBCRDTae&#10;ScGVAhSLwdMcc+MvvKPzPlYiQTjkqMDG2OZSBm3JYRj5ljh5v75zGJPsKmk6vCS4a+Q4y96kw5rT&#10;gsWWlpb03/7kFHxb3Gy3+hDJT35KbSpj/PFDqeFzX85AROrjf/jRXhsFU7hfSTdAL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ToG8IAAADaAAAADwAAAAAAAAAAAAAA&#10;AAChAgAAZHJzL2Rvd25yZXYueG1sUEsFBgAAAAAEAAQA+QAAAJADAAAAAA==&#10;" strokecolor="#4a7ebb"/>
                  <v:line id="Straight Connector 6" o:spid="_x0000_s1031" style="position:absolute;flip:y;visibility:visible;mso-wrap-style:square" from="0,12835" to="3600,2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Byv8QAAADaAAAADwAAAGRycy9kb3ducmV2LnhtbESPS2vDMBCE74H+B7GF3mK5gYbgWg4h&#10;pJBCL3kdelus9YNaK9dSYju/PgoEchxm5hsmXQ6mERfqXG1ZwXsUgyDOra65VHA8fE0XIJxH1thY&#10;JgUjOVhmL5MUE2173tFl70sRIOwSVFB53yZSurwigy6yLXHwCtsZ9EF2pdQd9gFuGjmL47k0WHNY&#10;qLCldUX53/5sFGx+fTP84zi7/hTfm+Jk13b1USv19jqsPkF4Gvwz/GhvtYI53K+EGy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QHK/xAAAANoAAAAPAAAAAAAAAAAA&#10;AAAAAKECAABkcnMvZG93bnJldi54bWxQSwUGAAAAAAQABAD5AAAAkgMAAAAA&#10;" strokecolor="#4a7ebb"/>
                  <v:line id="Straight Connector 7" o:spid="_x0000_s1032" style="position:absolute;flip:x y;visibility:visible;mso-wrap-style:square" from="39688,12835" to="43288,2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w9n8IAAADaAAAADwAAAGRycy9kb3ducmV2LnhtbESPQYvCMBSE78L+h/AWvGmqgi7VKLIg&#10;K56sutTjo3m2xeal22S1+uuNIHgcZuYbZrZoTSUu1LjSsoJBPwJBnFldcq7gsF/1vkA4j6yxskwK&#10;buRgMf/ozDDW9soJXXY+FwHCLkYFhfd1LKXLCjLo+rYmDt7JNgZ9kE0udYPXADeVHEbRWBosOSwU&#10;WNN3Qdl5928URHYzSu/Zr/85HY/Jn0zSNW5Zqe5nu5yC8NT6d/jVXmsFE3heCTdAz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6w9n8IAAADaAAAADwAAAAAAAAAAAAAA&#10;AAChAgAAZHJzL2Rvd25yZXYueG1sUEsFBgAAAAAEAAQA+QAAAJADAAAAAA==&#10;" strokecolor="#4a7ebb"/>
                  <v:line id="Straight Connector 8" o:spid="_x0000_s1033" style="position:absolute;visibility:visible;mso-wrap-style:square" from="22406,12835" to="39688,12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9" o:spid="_x0000_s1034" style="position:absolute;flip:y;visibility:visible;mso-wrap-style:square" from="18805,12835" to="22406,2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mzcMAAADaAAAADwAAAGRycy9kb3ducmV2LnhtbESPS4vCQBCE78L+h6EX9qYThRWNToKI&#10;Cy548XXw1mQ6D8z0ZDOjxv31jiB4LKrqK2qedqYWV2pdZVnBcBCBIM6srrhQcNj/9CcgnEfWWFsm&#10;BXdykCYfvTnG2t54S9edL0SAsItRQel9E0vpspIMuoFtiIOX29agD7ItpG7xFuCmlqMoGkuDFYeF&#10;EhtalpSddxejYHXydfeH99H/Jv9d5Ue7tIvvSqmvz24xA+Gp8+/wq73WCqbwvBJugEw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f5s3DAAAA2gAAAA8AAAAAAAAAAAAA&#10;AAAAoQIAAGRycy9kb3ducmV2LnhtbFBLBQYAAAAABAAEAPkAAACRAwAAAAA=&#10;" strokecolor="#4a7ebb"/>
                  <v:line id="Straight Connector 10" o:spid="_x0000_s1035" style="position:absolute;flip:x y;visibility:visible;mso-wrap-style:square" from="58770,0" to="62370,2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6X8cQAAADbAAAADwAAAGRycy9kb3ducmV2LnhtbESPT2vCQBDF7wW/wzJCb3VjC6XErCKC&#10;VHpqrBKPQ3byB7OzaXar0U/fORR6m+G9ee832Wp0nbrQEFrPBuazBBRx6W3LtYHD1/bpDVSIyBY7&#10;z2TgRgFWy8lDhqn1V87pso+1khAOKRpoYuxTrUPZkMMw8z2xaJUfHEZZh1rbAa8S7jr9nCSv2mHL&#10;0tBgT5uGyvP+xxlI/MdLcS+P8b06nfJvnRc7/GRjHqfjegEq0hj/zX/XOyv4Qi+/yAB6+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jpfxxAAAANsAAAAPAAAAAAAAAAAA&#10;AAAAAKECAABkcnMvZG93bnJldi54bWxQSwUGAAAAAAQABAD5AAAAkgMAAAAA&#10;" strokecolor="#4a7ebb"/>
                  <v:line id="Straight Connector 11" o:spid="_x0000_s1036" style="position:absolute;visibility:visible;mso-wrap-style:square" from="41488,0" to="587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XqD78AAADbAAAADwAAAGRycy9kb3ducmV2LnhtbERPTYvCMBC9C/6HMMLeNHWFRatRRFjw&#10;4MFVQY9jMjbFZlKbqN1/v1kQvM3jfc5s0bpKPKgJpWcFw0EGglh7U3Kh4LD/7o9BhIhssPJMCn4p&#10;wGLe7cwwN/7JP/TYxUKkEA45KrAx1rmUQVtyGAa+Jk7cxTcOY4JNIU2DzxTuKvmZZV/SYcmpwWJN&#10;K0v6urs7BUeLm+1WnyP50WmpTWGMv02U+ui1yymISG18i1/utUnzh/D/SzpAz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vXqD78AAADbAAAADwAAAAAAAAAAAAAAAACh&#10;AgAAZHJzL2Rvd25yZXYueG1sUEsFBgAAAAAEAAQA+QAAAI0DAAAAAA==&#10;" strokecolor="#4a7ebb"/>
                  <v:line id="Straight Connector 12" o:spid="_x0000_s1037" style="position:absolute;flip:y;visibility:visible;mso-wrap-style:square" from="37888,0" to="41488,2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sehMEAAADbAAAADwAAAGRycy9kb3ducmV2LnhtbERPS4vCMBC+L/gfwgje1tSCi1TTIqKg&#10;4GV9HLwNzfSBzaQ2Uau/frOwsLf5+J6zyHrTiAd1rrasYDKOQBDnVtdcKjgdN58zEM4ja2wsk4IX&#10;OcjSwccCE22f/E2Pgy9FCGGXoILK+zaR0uUVGXRj2xIHrrCdQR9gV0rd4TOEm0bGUfQlDdYcGips&#10;aVVRfj3cjYL1xTf9DV/xe1/s1sXZruxyWis1GvbLOQhPvf8X/7m3OsyP4feXcIB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qx6EwQAAANsAAAAPAAAAAAAAAAAAAAAA&#10;AKECAABkcnMvZG93bnJldi54bWxQSwUGAAAAAAQABAD5AAAAjwMAAAAA&#10;" strokecolor="#4a7ebb"/>
                  <v:line id="Straight Connector 13" o:spid="_x0000_s1038" style="position:absolute;flip:x y;visibility:visible;mso-wrap-style:square" from="77852,12835" to="81452,2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wJhsAAAADbAAAADwAAAGRycy9kb3ducmV2LnhtbERPS4vCMBC+C/6HMII3TV1hka6pLIKs&#10;eLLqosehmT7YZlKbqNVfvxEEb/PxPWe+6EwtrtS6yrKCyTgCQZxZXXGh4LBfjWYgnEfWWFsmBXdy&#10;sEj6vTnG2t44pevOFyKEsItRQel9E0vpspIMurFtiAOX29agD7AtpG7xFsJNLT+i6FMarDg0lNjQ&#10;sqTsb3cxCiK7mR4f2a//yU+n9CzT4xq3rNRw0H1/gfDU+bf45V7rMH8Kz1/CATL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lcCYbAAAAA2wAAAA8AAAAAAAAAAAAAAAAA&#10;oQIAAGRycy9kb3ducmV2LnhtbFBLBQYAAAAABAAEAPkAAACOAwAAAAA=&#10;" strokecolor="#4a7ebb"/>
                  <v:line id="Straight Connector 14" o:spid="_x0000_s1039" style="position:absolute;visibility:visible;mso-wrap-style:square" from="60570,12835" to="77852,12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JJl8AAAADbAAAADwAAAGRycy9kb3ducmV2LnhtbERPTWsCMRC9F/wPYQrearYqpV2NyyII&#10;HjyoLbTHMZlulm4m6ybq+u+NIPQ2j/c586J3jThTF2rPCl5HGQhi7U3NlYKvz9XLO4gQkQ02nknB&#10;lQIUi8HTHHPjL7yj8z5WIoVwyFGBjbHNpQzaksMw8i1x4n595zAm2FXSdHhJ4a6R4yx7kw5rTg0W&#10;W1pa0n/7k1PwbXGz3epDJD/5KbWpjPHHD6WGz305AxGpj//ih3tt0vwp3H9JB8jF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aCSZfAAAAA2wAAAA8AAAAAAAAAAAAAAAAA&#10;oQIAAGRycy9kb3ducmV2LnhtbFBLBQYAAAAABAAEAPkAAACOAwAAAAA=&#10;" strokecolor="#4a7ebb"/>
                  <v:line id="Straight Connector 15" o:spid="_x0000_s1040" style="position:absolute;flip:y;visibility:visible;mso-wrap-style:square" from="56970,12835" to="60570,2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KG8MAAAADbAAAADwAAAGRycy9kb3ducmV2LnhtbERPy6rCMBDdC/5DGMGdTa+gSK9RRBQU&#10;3Pha3N3QTB/cZlKbqNWvN4Lgbg7nOdN5aypxo8aVlhX8RDEI4tTqknMFp+N6MAHhPLLGyjIpeJCD&#10;+azbmWKi7Z33dDv4XIQQdgkqKLyvEyldWpBBF9maOHCZbQz6AJtc6gbvIdxUchjHY2mw5NBQYE3L&#10;gtL/w9UoWP35qr3gY/jcZdtVdrZLuxiVSvV77eIXhKfWf8Uf90aH+SN4/xIOkL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NChvDAAAAA2wAAAA8AAAAAAAAAAAAAAAAA&#10;oQIAAGRycy9kb3ducmV2LnhtbFBLBQYAAAAABAAEAPkAAACOAwAAAAA=&#10;" strokecolor="#4a7ebb"/>
                  <v:shape id="TextBox 40" o:spid="_x0000_s1041" type="#_x0000_t202" style="position:absolute;left:3600;top:18722;width:13681;height:6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rsidR="00561D5F" w:rsidRDefault="00561D5F" w:rsidP="00561D5F">
                          <w:pPr>
                            <w:pStyle w:val="NormalWeb"/>
                            <w:spacing w:before="0" w:beforeAutospacing="0" w:after="0" w:afterAutospacing="0"/>
                          </w:pPr>
                          <w:r w:rsidRPr="00641015">
                            <w:rPr>
                              <w:rFonts w:ascii="Calibri" w:hAnsi="Calibri"/>
                              <w:color w:val="000000"/>
                              <w:kern w:val="24"/>
                              <w:lang w:val="en-GB"/>
                            </w:rPr>
                            <w:t>Operator A</w:t>
                          </w:r>
                        </w:p>
                      </w:txbxContent>
                    </v:textbox>
                  </v:shape>
                  <v:shape id="TextBox 43" o:spid="_x0000_s1042" type="#_x0000_t202" style="position:absolute;left:23878;top:18722;width:13682;height:6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rsidR="00561D5F" w:rsidRDefault="00561D5F" w:rsidP="00561D5F">
                          <w:pPr>
                            <w:pStyle w:val="NormalWeb"/>
                            <w:spacing w:before="0" w:beforeAutospacing="0" w:after="0" w:afterAutospacing="0"/>
                          </w:pPr>
                          <w:r w:rsidRPr="00641015">
                            <w:rPr>
                              <w:rFonts w:ascii="Calibri" w:hAnsi="Calibri"/>
                              <w:color w:val="000000"/>
                              <w:kern w:val="24"/>
                              <w:lang w:val="en-GB"/>
                            </w:rPr>
                            <w:t>Operator A</w:t>
                          </w:r>
                        </w:p>
                      </w:txbxContent>
                    </v:textbox>
                  </v:shape>
                  <v:shape id="TextBox 44" o:spid="_x0000_s1043" type="#_x0000_t202" style="position:absolute;left:42484;top:18549;width:17282;height:60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rsidR="00561D5F" w:rsidRDefault="00561D5F" w:rsidP="00561D5F">
                          <w:pPr>
                            <w:pStyle w:val="NormalWeb"/>
                            <w:spacing w:before="0" w:beforeAutospacing="0" w:after="0" w:afterAutospacing="0"/>
                          </w:pPr>
                          <w:r w:rsidRPr="00641015">
                            <w:rPr>
                              <w:rFonts w:ascii="Calibri" w:hAnsi="Calibri"/>
                              <w:color w:val="000000"/>
                              <w:kern w:val="24"/>
                              <w:sz w:val="22"/>
                              <w:szCs w:val="22"/>
                              <w:lang w:val="en-GB"/>
                            </w:rPr>
                            <w:t>Operator B</w:t>
                          </w:r>
                        </w:p>
                      </w:txbxContent>
                    </v:textbox>
                  </v:shape>
                </v:group>
                <v:shape id="TextBox 47" o:spid="_x0000_s1044" type="#_x0000_t202" style="position:absolute;left:43748;top:8038;width:932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v:textbox style="mso-fit-shape-to-text:t">
                    <w:txbxContent>
                      <w:p w:rsidR="00561D5F" w:rsidRDefault="00561D5F" w:rsidP="00561D5F">
                        <w:pPr>
                          <w:pStyle w:val="NormalWeb"/>
                          <w:spacing w:before="0" w:beforeAutospacing="0" w:after="0" w:afterAutospacing="0"/>
                        </w:pPr>
                        <w:r w:rsidRPr="00641015">
                          <w:rPr>
                            <w:rFonts w:ascii="Calibri" w:hAnsi="Calibri"/>
                            <w:color w:val="000000"/>
                            <w:kern w:val="24"/>
                            <w:lang w:val="en-GB"/>
                          </w:rPr>
                          <w:t>Operator A</w:t>
                        </w:r>
                      </w:p>
                    </w:txbxContent>
                  </v:textbox>
                </v:shape>
                <w10:anchorlock/>
              </v:group>
            </w:pict>
          </mc:Fallback>
        </mc:AlternateContent>
      </w:r>
    </w:p>
    <w:p w:rsidR="00561D5F" w:rsidRPr="00CE5BF7" w:rsidRDefault="00561D5F" w:rsidP="00561D5F">
      <w:pPr>
        <w:rPr>
          <w:b/>
        </w:rPr>
      </w:pPr>
      <w:r w:rsidRPr="00CE5BF7">
        <w:rPr>
          <w:b/>
        </w:rPr>
        <w:t xml:space="preserve">Figure </w:t>
      </w:r>
      <w:proofErr w:type="gramStart"/>
      <w:r w:rsidRPr="00CE5BF7">
        <w:rPr>
          <w:b/>
        </w:rPr>
        <w:t>1 :</w:t>
      </w:r>
      <w:proofErr w:type="gramEnd"/>
      <w:r w:rsidRPr="00CE5BF7">
        <w:rPr>
          <w:b/>
        </w:rPr>
        <w:t xml:space="preserve"> Possible scenario for </w:t>
      </w:r>
      <w:proofErr w:type="spellStart"/>
      <w:r w:rsidRPr="00CE5BF7">
        <w:rPr>
          <w:b/>
        </w:rPr>
        <w:t>non contiguous</w:t>
      </w:r>
      <w:proofErr w:type="spellEnd"/>
      <w:r w:rsidRPr="00CE5BF7">
        <w:rPr>
          <w:b/>
        </w:rPr>
        <w:t xml:space="preserve"> 4C-HSDPA</w:t>
      </w:r>
    </w:p>
    <w:p w:rsidR="00561D5F" w:rsidRDefault="004D4EFA" w:rsidP="00561D5F">
      <w:r>
        <w:t>When this scenario occurs, it is clearly not feasible</w:t>
      </w:r>
      <w:r w:rsidR="00561D5F">
        <w:t xml:space="preserve"> using </w:t>
      </w:r>
      <w:r w:rsidR="004F3124">
        <w:t xml:space="preserve">only </w:t>
      </w:r>
      <w:r w:rsidR="00561D5F">
        <w:t xml:space="preserve">baseband filtering for a single </w:t>
      </w:r>
      <w:r>
        <w:t xml:space="preserve">RF </w:t>
      </w:r>
      <w:r w:rsidR="00561D5F">
        <w:t xml:space="preserve">receiver NC-4C-HSDPA UE to filter operator B signal with </w:t>
      </w:r>
      <w:r w:rsidR="004F3124">
        <w:t xml:space="preserve">minimum </w:t>
      </w:r>
      <w:r w:rsidR="00561D5F">
        <w:t>33dB/43dB adjacent channel selectivity</w:t>
      </w:r>
      <w:r w:rsidR="004F3124">
        <w:t xml:space="preserve"> as is required for a single carrier UE</w:t>
      </w:r>
      <w:r w:rsidR="00561D5F">
        <w:t>. Hence it is rather likely that there will be scenarios in which a dropped call would occur using the 1RX architecture, due to the presence of strong interference at the receiver front end from an uncoordinated operator’s spectrum. RF images in a direct conversion receiver and the general dynamic range issues created are a clear challenge to receiving this type o</w:t>
      </w:r>
      <w:r w:rsidR="005F25F4">
        <w:t>f signal with a single RF branch. This is</w:t>
      </w:r>
      <w:r w:rsidR="00561D5F">
        <w:t xml:space="preserve"> especially </w:t>
      </w:r>
      <w:r w:rsidR="005F25F4">
        <w:t xml:space="preserve">true </w:t>
      </w:r>
      <w:r w:rsidR="00561D5F">
        <w:t xml:space="preserve">considering that </w:t>
      </w:r>
      <w:r w:rsidR="005F25F4">
        <w:t>(NC)-</w:t>
      </w:r>
      <w:r w:rsidR="00561D5F">
        <w:t>4C-HSDPA is a feature used to attain high peak data rates, and SNRs of 18dB or more are needed to operat</w:t>
      </w:r>
      <w:r w:rsidR="004F3124">
        <w:t xml:space="preserve">e with 64QAM at the </w:t>
      </w:r>
      <w:r w:rsidR="00561D5F">
        <w:t>highest data rates.</w:t>
      </w:r>
      <w:r w:rsidR="005F25F4">
        <w:t xml:space="preserve"> Hence a small impairment caused by the presence of the operator B signal can significantly harm the data rates achievable.</w:t>
      </w:r>
    </w:p>
    <w:p w:rsidR="00561D5F" w:rsidRDefault="00561D5F" w:rsidP="00561D5F">
      <w:r>
        <w:t>There are a number of possible solutions to this problem</w:t>
      </w:r>
    </w:p>
    <w:p w:rsidR="00561D5F" w:rsidRDefault="00561D5F" w:rsidP="00561D5F">
      <w:pPr>
        <w:numPr>
          <w:ilvl w:val="0"/>
          <w:numId w:val="38"/>
        </w:numPr>
      </w:pPr>
      <w:r>
        <w:t xml:space="preserve">The most straightforward approach is to use 2 receivers, which is </w:t>
      </w:r>
      <w:r w:rsidR="005F25F4">
        <w:t xml:space="preserve">also </w:t>
      </w:r>
      <w:r>
        <w:t xml:space="preserve">within the scope of the work item, and may be suitable especially for </w:t>
      </w:r>
      <w:r w:rsidR="005F25F4">
        <w:t>early implementation of</w:t>
      </w:r>
      <w:r>
        <w:t xml:space="preserve"> non-contiguous 4C-HSDPA UE </w:t>
      </w:r>
      <w:r w:rsidR="005F25F4">
        <w:t>in a timely manner</w:t>
      </w:r>
      <w:r>
        <w:t>. However, there would be cost benefit in facilitating a</w:t>
      </w:r>
      <w:r w:rsidR="005F25F4">
        <w:t xml:space="preserve"> future</w:t>
      </w:r>
      <w:r>
        <w:t xml:space="preserve"> 1RX</w:t>
      </w:r>
      <w:r w:rsidR="005F25F4">
        <w:t xml:space="preserve"> UE </w:t>
      </w:r>
      <w:proofErr w:type="gramStart"/>
      <w:r w:rsidR="005F25F4">
        <w:t xml:space="preserve">implementation </w:t>
      </w:r>
      <w:r>
        <w:t>,</w:t>
      </w:r>
      <w:proofErr w:type="gramEnd"/>
      <w:r>
        <w:t xml:space="preserve"> and the work item objectives also seem </w:t>
      </w:r>
      <w:r w:rsidR="005F25F4">
        <w:t xml:space="preserve">to indicate that this should be possible. </w:t>
      </w:r>
    </w:p>
    <w:p w:rsidR="00561D5F" w:rsidRDefault="00561D5F" w:rsidP="00561D5F">
      <w:pPr>
        <w:numPr>
          <w:ilvl w:val="0"/>
          <w:numId w:val="38"/>
        </w:numPr>
      </w:pPr>
      <w:r>
        <w:t>Operator A and operator B may perform some kind of joint coverage planning. Hence there may be prior knowledge that the situation in figure 1 cannot occur. To allow this, it would seem necessary to specify the maximum power difference between wanted and unwanted carriers that can be tolerated by a 1RX UE</w:t>
      </w:r>
      <w:r w:rsidR="005F25F4">
        <w:t>. In practice, it is only likely that this option can be considered if operator A and operator B cell sites are completely shared, so it does not cover all likely cases.</w:t>
      </w:r>
    </w:p>
    <w:p w:rsidR="00561D5F" w:rsidRDefault="00561D5F" w:rsidP="00561D5F">
      <w:pPr>
        <w:numPr>
          <w:ilvl w:val="0"/>
          <w:numId w:val="38"/>
        </w:numPr>
      </w:pPr>
      <w:r>
        <w:t>Network RRM strategies can attempt to detect and avoid the scenario shown in figure 1 – for example the UE could be reconfigured to 2C or even 1C operation in locations where the operator B signal was too strong to allow NC-4C-HSDPA operation.</w:t>
      </w:r>
    </w:p>
    <w:p w:rsidR="00561D5F" w:rsidRDefault="00561D5F" w:rsidP="00561D5F">
      <w:r>
        <w:t>The latter option is considered in more detail in this paper.</w:t>
      </w:r>
    </w:p>
    <w:p w:rsidR="005F25F4" w:rsidRDefault="00561D5F" w:rsidP="00561D5F">
      <w:r>
        <w:t xml:space="preserve">In order to detect the scenario in figure 1, we think it would be beneficial for the UE to report that imbalance has occurred, for example that the power difference between the strongest carrier within the receiver </w:t>
      </w:r>
      <w:proofErr w:type="gramStart"/>
      <w:r>
        <w:t>bandwidth,</w:t>
      </w:r>
      <w:proofErr w:type="gramEnd"/>
      <w:r>
        <w:t xml:space="preserve"> and the minimum power of the configured carriers has exceeded a certain threshold. Existing </w:t>
      </w:r>
      <w:r w:rsidR="005F25F4">
        <w:t xml:space="preserve">CPICH measurements such as </w:t>
      </w:r>
      <w:r>
        <w:t xml:space="preserve">RSCP are not suitable for this purpose, partly because operator A cannot provide to UEs or know a neighbour list for the carriers on operator B spectrum, and partly because RSSI rather than RSCP would be the </w:t>
      </w:r>
      <w:proofErr w:type="spellStart"/>
      <w:r>
        <w:t>revelvant</w:t>
      </w:r>
      <w:proofErr w:type="spellEnd"/>
      <w:r>
        <w:t xml:space="preserve"> metric, especially as operator A is unaware of the loading of </w:t>
      </w:r>
      <w:r w:rsidR="005F25F4">
        <w:t>cells on operator B’s spectrum.</w:t>
      </w:r>
    </w:p>
    <w:p w:rsidR="004F3124" w:rsidRDefault="00561D5F" w:rsidP="00561D5F">
      <w:r>
        <w:t xml:space="preserve">Although </w:t>
      </w:r>
      <w:proofErr w:type="spellStart"/>
      <w:r>
        <w:t>interfrequency</w:t>
      </w:r>
      <w:proofErr w:type="spellEnd"/>
      <w:r>
        <w:t xml:space="preserve"> detected set measurements of operator B’s carrier could be considered, the reporting of only one cell and the fact that load is unknown would be significant limitation.</w:t>
      </w:r>
      <w:r w:rsidR="004F3124">
        <w:t xml:space="preserve"> CQI of the serving cells may also give an indication of the presence of an interferer, however there can be many causes of CQI degradation and the node B/RNC has no way to know whether the degradation is caused by an adjacent interfering signal, or other cause. Additionally, </w:t>
      </w:r>
      <w:proofErr w:type="spellStart"/>
      <w:r w:rsidR="004F3124">
        <w:t>Iub</w:t>
      </w:r>
      <w:proofErr w:type="spellEnd"/>
      <w:r w:rsidR="004F3124">
        <w:t xml:space="preserve"> changes may be needed to provide information to the RNC to trigger mobility procedures based on CQI.</w:t>
      </w:r>
    </w:p>
    <w:p w:rsidR="005A372A" w:rsidRDefault="005A372A" w:rsidP="00561D5F">
      <w:r>
        <w:t xml:space="preserve">Periodic </w:t>
      </w:r>
      <w:proofErr w:type="spellStart"/>
      <w:r>
        <w:t>interfrequency</w:t>
      </w:r>
      <w:proofErr w:type="spellEnd"/>
      <w:r>
        <w:t xml:space="preserve"> RSSI reporting may be configured using existing measurement configuration mechanisms. Some possible issues are the number of carriers that can be monitored, and the need for compressed mode. More significantly, the reporting rate may need to be quite high to ensure a fast enough response to changing interference conditions to avoid call drop, which causes a high overhead in RRC signalling. </w:t>
      </w:r>
    </w:p>
    <w:p w:rsidR="00561D5F" w:rsidRDefault="00561D5F" w:rsidP="00561D5F">
      <w:r>
        <w:t>Hence we think it may be beneficial to consider in RAN2 defining some additional events to allow the UE to report that an imbalance situation has occurred. While the details of such imbalance events would need further discussion in RAN2, it is also important that RAN4 would give a view on the need for additional events, since the topic is closely related to RF architecture. To give an indication of how imbalance events could work</w:t>
      </w:r>
    </w:p>
    <w:p w:rsidR="00561D5F" w:rsidRDefault="00561D5F" w:rsidP="00561D5F">
      <w:pPr>
        <w:numPr>
          <w:ilvl w:val="0"/>
          <w:numId w:val="39"/>
        </w:numPr>
      </w:pPr>
      <w:r>
        <w:lastRenderedPageBreak/>
        <w:t>RSSI is measured on each carrier within 5MHz bandwidth</w:t>
      </w:r>
      <w:r w:rsidR="005F25F4">
        <w:t>. The implication is that the UE would need to filter and evaluate RSSI on non-configured carriers (</w:t>
      </w:r>
      <w:proofErr w:type="spellStart"/>
      <w:r w:rsidR="005F25F4">
        <w:t>eg</w:t>
      </w:r>
      <w:proofErr w:type="spellEnd"/>
      <w:r w:rsidR="005F25F4">
        <w:t xml:space="preserve"> operator B spectrum)</w:t>
      </w:r>
      <w:proofErr w:type="gramStart"/>
      <w:r w:rsidR="00D533C6">
        <w:t>,</w:t>
      </w:r>
      <w:proofErr w:type="gramEnd"/>
      <w:r w:rsidR="00D533C6">
        <w:t xml:space="preserve"> however this is a much lower complexity operation than cell detection on non-configured carriers.</w:t>
      </w:r>
    </w:p>
    <w:p w:rsidR="00561D5F" w:rsidRDefault="00561D5F" w:rsidP="00561D5F">
      <w:pPr>
        <w:numPr>
          <w:ilvl w:val="0"/>
          <w:numId w:val="39"/>
        </w:numPr>
      </w:pPr>
      <w:r>
        <w:t xml:space="preserve"> An imbalance metric, for example the difference between the largest RSSI and the smallest RSSI is calculated</w:t>
      </w:r>
    </w:p>
    <w:p w:rsidR="00561D5F" w:rsidRDefault="00561D5F" w:rsidP="00561D5F">
      <w:pPr>
        <w:numPr>
          <w:ilvl w:val="0"/>
          <w:numId w:val="39"/>
        </w:numPr>
      </w:pPr>
      <w:r>
        <w:t xml:space="preserve">If the imbalance </w:t>
      </w:r>
      <w:proofErr w:type="gramStart"/>
      <w:r>
        <w:t>metric  goes</w:t>
      </w:r>
      <w:proofErr w:type="gramEnd"/>
      <w:r>
        <w:t xml:space="preserve"> above  a configurable</w:t>
      </w:r>
      <w:r w:rsidR="00E51081">
        <w:t xml:space="preserve"> </w:t>
      </w:r>
      <w:proofErr w:type="spellStart"/>
      <w:r>
        <w:t>hreshold</w:t>
      </w:r>
      <w:proofErr w:type="spellEnd"/>
      <w:r>
        <w:t xml:space="preserve"> (</w:t>
      </w:r>
      <w:proofErr w:type="spellStart"/>
      <w:r>
        <w:t>eg</w:t>
      </w:r>
      <w:proofErr w:type="spellEnd"/>
      <w:r>
        <w:t xml:space="preserve"> 6dB) and the UE is receiving non adjacent HSDPA carriers then a new imbalance measurement event is reported via RRC signalling. RSSI on each carrier could be reported as part of the measurement report</w:t>
      </w:r>
    </w:p>
    <w:p w:rsidR="00561D5F" w:rsidRDefault="00561D5F" w:rsidP="00561D5F">
      <w:pPr>
        <w:numPr>
          <w:ilvl w:val="0"/>
          <w:numId w:val="39"/>
        </w:numPr>
      </w:pPr>
      <w:r>
        <w:t>If I goes below a configurablethreshold2 (</w:t>
      </w:r>
      <w:proofErr w:type="spellStart"/>
      <w:r>
        <w:t>eg</w:t>
      </w:r>
      <w:proofErr w:type="spellEnd"/>
      <w:r>
        <w:t xml:space="preserve"> 3dB) and the UE is receiving adjacent HSDPA carriers then a new no-imbalance measurement event is reported via RRC </w:t>
      </w:r>
      <w:proofErr w:type="spellStart"/>
      <w:r>
        <w:t>signaling</w:t>
      </w:r>
      <w:proofErr w:type="spellEnd"/>
    </w:p>
    <w:p w:rsidR="00561D5F" w:rsidRDefault="00561D5F" w:rsidP="00561D5F">
      <w:pPr>
        <w:numPr>
          <w:ilvl w:val="0"/>
          <w:numId w:val="39"/>
        </w:numPr>
      </w:pPr>
      <w:r>
        <w:t>The UTRA network (RNC) uses the imbalance and no-imbalance events to assist in its decision to reconfigure the UE to adjacent operation (if an imbalance event is reported) or non-adjacent operation (if a no-imbalance event is reported)</w:t>
      </w:r>
    </w:p>
    <w:p w:rsidR="00561D5F" w:rsidRDefault="00561D5F" w:rsidP="00561D5F">
      <w:r>
        <w:t xml:space="preserve">By using this metric, it is possible to trigger a new event that allows the RNC to detect the </w:t>
      </w:r>
      <w:proofErr w:type="gramStart"/>
      <w:r>
        <w:t>imbalance  situation</w:t>
      </w:r>
      <w:proofErr w:type="gramEnd"/>
      <w:r>
        <w:t xml:space="preserve"> or non-imbalance situation as experienced by the UE receiver.</w:t>
      </w:r>
    </w:p>
    <w:p w:rsidR="00CE3FFB" w:rsidRPr="00CE3FFB" w:rsidRDefault="00CE3FFB" w:rsidP="00561D5F">
      <w:pPr>
        <w:rPr>
          <w:b/>
        </w:rPr>
      </w:pPr>
      <w:r>
        <w:rPr>
          <w:b/>
        </w:rPr>
        <w:t xml:space="preserve">Proposal </w:t>
      </w:r>
      <w:proofErr w:type="gramStart"/>
      <w:r>
        <w:rPr>
          <w:b/>
        </w:rPr>
        <w:t>1 :</w:t>
      </w:r>
      <w:proofErr w:type="gramEnd"/>
      <w:r>
        <w:rPr>
          <w:b/>
        </w:rPr>
        <w:t xml:space="preserve"> Define new measurement events for single receiver UE and NC-4C-HSDPA operation to allow UTRAN to detect when car</w:t>
      </w:r>
      <w:r w:rsidR="004D4EFA">
        <w:rPr>
          <w:b/>
        </w:rPr>
        <w:t>rier imbalance situation occurs and does not occur</w:t>
      </w:r>
    </w:p>
    <w:p w:rsidR="00561D5F" w:rsidRDefault="00561D5F" w:rsidP="00561D5F">
      <w:r>
        <w:t>One issue in reporting “no imbalance” is that once reconfigured to adjacent operation, the RSSI of the interfering signal is no longer present within the receiver bandwidth.</w:t>
      </w:r>
      <w:r w:rsidRPr="00EA4AF2">
        <w:t xml:space="preserve"> Compressed mode or other means </w:t>
      </w:r>
      <w:proofErr w:type="gramStart"/>
      <w:r w:rsidRPr="00EA4AF2">
        <w:t>of  monitoring</w:t>
      </w:r>
      <w:proofErr w:type="gramEnd"/>
      <w:r w:rsidRPr="00EA4AF2">
        <w:t xml:space="preserve"> the other carriers is needed. Compressed mode is one way of allowing the UE to retune its receiver when it is operating in adjacent carrier mode (for example carriers 1 &amp; 2) to measure RSSI on some further carriers (</w:t>
      </w:r>
      <w:proofErr w:type="spellStart"/>
      <w:r w:rsidRPr="00EA4AF2">
        <w:t>eg</w:t>
      </w:r>
      <w:proofErr w:type="spellEnd"/>
      <w:r w:rsidRPr="00EA4AF2">
        <w:t xml:space="preserve"> carriers 3 &amp; 4). Alternatively,  allowing the UE to autonomously retune and measure RSSI on a different carrier might be an acceptable solution since the no-imbalance event is not time critical (the impact of failing to detect “no imbalance is just that the UE doesn’t work at its highest potential data rate, the impact of failing to detect imbalance is a dropped call). Hence the UE could autonomously evaluate the “no imbalance” event fairly infrequently (</w:t>
      </w:r>
      <w:proofErr w:type="spellStart"/>
      <w:r w:rsidRPr="00EA4AF2">
        <w:t>eg</w:t>
      </w:r>
      <w:proofErr w:type="spellEnd"/>
      <w:r w:rsidRPr="00EA4AF2">
        <w:t xml:space="preserve"> once per minute) and explicit compressed mode gaps might not be needed. If CPC (continuous packet connectivity) DRX or DTX occurs, the UE can evaluate the “no imbalance” event by measuring the other carriers during a DRX/DTX gap.</w:t>
      </w:r>
    </w:p>
    <w:p w:rsidR="00E51081" w:rsidRPr="00CE3FFB" w:rsidRDefault="00CE3FFB" w:rsidP="00E51081">
      <w:pPr>
        <w:rPr>
          <w:b/>
        </w:rPr>
      </w:pPr>
      <w:r>
        <w:rPr>
          <w:b/>
        </w:rPr>
        <w:t>Proposal 2: “No imbalance” event can either be evaluated with compressed mode or natural DRX/DTX (if available) or autonomously.</w:t>
      </w:r>
    </w:p>
    <w:p w:rsidR="00E51081" w:rsidRDefault="00E51081" w:rsidP="00E51081">
      <w:pPr>
        <w:pStyle w:val="Heading1"/>
        <w:numPr>
          <w:ilvl w:val="0"/>
          <w:numId w:val="29"/>
        </w:numPr>
        <w:rPr>
          <w:rFonts w:cs="Arial"/>
        </w:rPr>
      </w:pPr>
      <w:r>
        <w:rPr>
          <w:rFonts w:cs="Arial"/>
        </w:rPr>
        <w:t>Specification impacts</w:t>
      </w:r>
    </w:p>
    <w:p w:rsidR="00E51081" w:rsidRDefault="00E51081" w:rsidP="00E51081">
      <w:r>
        <w:t xml:space="preserve">Since RSSI reporting has been possible since release 99, performance requirements for RSSI already exist in TS25.133 and the definition </w:t>
      </w:r>
      <w:r w:rsidR="005A372A">
        <w:t>of RSSI based events would have minimal</w:t>
      </w:r>
      <w:r>
        <w:t xml:space="preserve"> impact on RAN4 specifications, even though the need of the events is quite significantly rel</w:t>
      </w:r>
      <w:r w:rsidR="000A382E">
        <w:t xml:space="preserve">ated to RF and filtering issues to facilitate reconfiguration of </w:t>
      </w:r>
      <w:r w:rsidR="005A372A">
        <w:t>single receiver</w:t>
      </w:r>
      <w:r w:rsidR="000A382E">
        <w:t xml:space="preserve"> NC-4C-HSDPA UE in scenarios where </w:t>
      </w:r>
      <w:r w:rsidR="005A372A">
        <w:t>non-contiguous</w:t>
      </w:r>
      <w:r w:rsidR="000A382E">
        <w:t xml:space="preserve"> operation is not practical.</w:t>
      </w:r>
      <w:r w:rsidR="00D533C6">
        <w:t xml:space="preserve"> The only minor aspect of RAN4 specifications which we think might need to be addressed is the number of carriers which the UE is capable of monitoring – a 4C-HSDPA UE can monitor cells on 2 inter-frequency carriers but under this proposal would need to be capable of measuring RSSI on 4 carriers. As mentioned, RSSI measurement is a much lower complexity operation than cell detection, and cell detection on the gap carriers is anyway not necessary or beneficial.</w:t>
      </w:r>
    </w:p>
    <w:p w:rsidR="005A372A" w:rsidRDefault="00D533C6" w:rsidP="00E51081">
      <w:r>
        <w:t>For RAN2, t</w:t>
      </w:r>
      <w:r w:rsidR="00E9630F">
        <w:t>he basic definition of the</w:t>
      </w:r>
      <w:r>
        <w:t xml:space="preserve"> imbalance</w:t>
      </w:r>
      <w:r w:rsidR="00E9630F">
        <w:t xml:space="preserve"> events involves finding the minimum and maximum RSSI of all the carriers being received</w:t>
      </w:r>
      <w:r w:rsidR="006656C3">
        <w:t xml:space="preserve"> and comparing those with a threshold</w:t>
      </w:r>
    </w:p>
    <w:p w:rsidR="006656C3" w:rsidRPr="00D12EC9" w:rsidRDefault="006656C3" w:rsidP="006656C3">
      <m:oMathPara>
        <m:oMath>
          <m:r>
            <w:rPr>
              <w:rFonts w:ascii="Cambria Math" w:hAnsi="Cambria Math"/>
            </w:rPr>
            <m:t>m=max</m:t>
          </m:r>
          <m:d>
            <m:dPr>
              <m:ctrlPr>
                <w:rPr>
                  <w:rFonts w:ascii="Cambria Math" w:hAnsi="Cambria Math"/>
                  <w:i/>
                </w:rPr>
              </m:ctrlPr>
            </m:dPr>
            <m:e>
              <m:sSub>
                <m:sSubPr>
                  <m:ctrlPr>
                    <w:rPr>
                      <w:rFonts w:ascii="Cambria Math" w:hAnsi="Cambria Math"/>
                      <w:i/>
                    </w:rPr>
                  </m:ctrlPr>
                </m:sSubPr>
                <m:e>
                  <m:r>
                    <w:rPr>
                      <w:rFonts w:ascii="Cambria Math" w:hAnsi="Cambria Math"/>
                    </w:rPr>
                    <m:t>RSSI</m:t>
                  </m:r>
                </m:e>
                <m:sub>
                  <m:r>
                    <w:rPr>
                      <w:rFonts w:ascii="Cambria Math" w:hAnsi="Cambria Math"/>
                    </w:rPr>
                    <m:t>x</m:t>
                  </m:r>
                </m:sub>
              </m:sSub>
            </m:e>
          </m:d>
          <m:r>
            <w:rPr>
              <w:rFonts w:ascii="Cambria Math" w:hAnsi="Cambria Math"/>
            </w:rPr>
            <m:t xml:space="preserve">   </m:t>
          </m:r>
          <m:d>
            <m:dPr>
              <m:begChr m:val="|"/>
              <m:endChr m:val=""/>
              <m:ctrlPr>
                <w:rPr>
                  <w:rFonts w:ascii="Cambria Math" w:hAnsi="Cambria Math"/>
                  <w:i/>
                </w:rPr>
              </m:ctrlPr>
            </m:dPr>
            <m:e>
              <m:r>
                <w:rPr>
                  <w:rFonts w:ascii="Cambria Math" w:hAnsi="Cambria Math"/>
                </w:rPr>
                <m:t>x=1…N</m:t>
              </m:r>
            </m:e>
          </m:d>
        </m:oMath>
      </m:oMathPara>
    </w:p>
    <w:p w:rsidR="00E9630F" w:rsidRPr="006656C3" w:rsidRDefault="006656C3" w:rsidP="00E51081">
      <m:oMathPara>
        <m:oMath>
          <m:r>
            <w:rPr>
              <w:rFonts w:ascii="Cambria Math" w:hAnsi="Cambria Math"/>
            </w:rPr>
            <m:t>n=min</m:t>
          </m:r>
          <m:d>
            <m:dPr>
              <m:ctrlPr>
                <w:rPr>
                  <w:rFonts w:ascii="Cambria Math" w:hAnsi="Cambria Math"/>
                  <w:i/>
                </w:rPr>
              </m:ctrlPr>
            </m:dPr>
            <m:e>
              <m:sSub>
                <m:sSubPr>
                  <m:ctrlPr>
                    <w:rPr>
                      <w:rFonts w:ascii="Cambria Math" w:hAnsi="Cambria Math"/>
                      <w:i/>
                    </w:rPr>
                  </m:ctrlPr>
                </m:sSubPr>
                <m:e>
                  <m:r>
                    <w:rPr>
                      <w:rFonts w:ascii="Cambria Math" w:hAnsi="Cambria Math"/>
                    </w:rPr>
                    <m:t>RSSI</m:t>
                  </m:r>
                </m:e>
                <m:sub>
                  <m:r>
                    <w:rPr>
                      <w:rFonts w:ascii="Cambria Math" w:hAnsi="Cambria Math"/>
                    </w:rPr>
                    <m:t>y</m:t>
                  </m:r>
                </m:sub>
              </m:sSub>
            </m:e>
          </m:d>
          <m:r>
            <w:rPr>
              <w:rFonts w:ascii="Cambria Math" w:hAnsi="Cambria Math"/>
            </w:rPr>
            <m:t xml:space="preserve">   </m:t>
          </m:r>
          <m:d>
            <m:dPr>
              <m:begChr m:val="|"/>
              <m:endChr m:val=""/>
              <m:ctrlPr>
                <w:rPr>
                  <w:rFonts w:ascii="Cambria Math" w:hAnsi="Cambria Math"/>
                  <w:i/>
                </w:rPr>
              </m:ctrlPr>
            </m:dPr>
            <m:e>
              <m:r>
                <w:rPr>
                  <w:rFonts w:ascii="Cambria Math" w:hAnsi="Cambria Math"/>
                </w:rPr>
                <m:t>y=1…N</m:t>
              </m:r>
            </m:e>
          </m:d>
        </m:oMath>
      </m:oMathPara>
    </w:p>
    <w:p w:rsidR="006656C3" w:rsidRDefault="006656C3" w:rsidP="00E51081">
      <w:r>
        <w:t xml:space="preserve">In this way, the RSSI </w:t>
      </w:r>
      <w:proofErr w:type="gramStart"/>
      <w:r>
        <w:t>spread  between</w:t>
      </w:r>
      <w:proofErr w:type="gramEnd"/>
      <w:r>
        <w:t xml:space="preserve"> the RSSI of the greatest carrier and the RSSI of the least carrier gives a measure of the imbalance as experienced by the UE receiver.</w:t>
      </w:r>
      <w:r w:rsidR="00D533C6">
        <w:t xml:space="preserve"> Mathematically, this is just m-n.</w:t>
      </w:r>
    </w:p>
    <w:p w:rsidR="006656C3" w:rsidRDefault="006656C3" w:rsidP="00E51081">
      <w:r>
        <w:t xml:space="preserve">In the following section, </w:t>
      </w:r>
      <w:r w:rsidR="00D533C6">
        <w:t xml:space="preserve">an example 25.331 text proposal is given for </w:t>
      </w:r>
      <w:r>
        <w:t xml:space="preserve">two new measurement events; event 6H and 6I </w:t>
      </w:r>
      <w:r w:rsidR="00326CF4">
        <w:t>corresponding to indication that multicarrier RSSI spread exceeds a threshold, or does not exceed a threshold, respectively.</w:t>
      </w:r>
    </w:p>
    <w:p w:rsidR="00326CF4" w:rsidRDefault="00326CF4" w:rsidP="00E51081">
      <w:r>
        <w:t>There are a number of aspects which could be discussed further</w:t>
      </w:r>
    </w:p>
    <w:p w:rsidR="00326CF4" w:rsidRDefault="00326CF4" w:rsidP="00326CF4">
      <w:pPr>
        <w:pStyle w:val="ListParagraph"/>
        <w:numPr>
          <w:ilvl w:val="0"/>
          <w:numId w:val="41"/>
        </w:numPr>
      </w:pPr>
      <w:r>
        <w:lastRenderedPageBreak/>
        <w:t>Threshold settings. Since T</w:t>
      </w:r>
      <w:r w:rsidRPr="00326CF4">
        <w:rPr>
          <w:vertAlign w:val="subscript"/>
        </w:rPr>
        <w:t>1</w:t>
      </w:r>
      <w:r>
        <w:t xml:space="preserve"> and T</w:t>
      </w:r>
      <w:r w:rsidRPr="00326CF4">
        <w:rPr>
          <w:vertAlign w:val="subscript"/>
        </w:rPr>
        <w:t>2</w:t>
      </w:r>
      <w:r>
        <w:t xml:space="preserve"> relate to UE receiver ability to handle RSSI differences, it may be appropriate to allow UE implementation to decide appropriate threshold levels to use, rather than configuring them using RRC signalling. The idea here is that a UE with a better performing receiver, and which is more tolerant of imbalance could decide to use a greater threshold. On the other hand, there would be benefit to ensuring consistent UE behaviour, which would be provided by network setting of T1 and T2.</w:t>
      </w:r>
    </w:p>
    <w:p w:rsidR="00326CF4" w:rsidRDefault="00326CF4" w:rsidP="00326CF4">
      <w:pPr>
        <w:pStyle w:val="ListParagraph"/>
      </w:pPr>
    </w:p>
    <w:p w:rsidR="009F4271" w:rsidRDefault="00326CF4" w:rsidP="00CE3FFB">
      <w:pPr>
        <w:pStyle w:val="ListParagraph"/>
        <w:numPr>
          <w:ilvl w:val="0"/>
          <w:numId w:val="41"/>
        </w:numPr>
      </w:pPr>
      <w:r>
        <w:t xml:space="preserve">Range of carriers over which </w:t>
      </w:r>
      <w:proofErr w:type="spellStart"/>
      <w:r>
        <w:t>m</w:t>
      </w:r>
      <w:proofErr w:type="gramStart"/>
      <w:r>
        <w:t>,n</w:t>
      </w:r>
      <w:proofErr w:type="spellEnd"/>
      <w:proofErr w:type="gramEnd"/>
      <w:r>
        <w:t xml:space="preserve"> are evaluated. For the case where the UE is configured to NC-4C-HSDPA operation, this is fairly straightforward since the RSSI spread should be evaluated over all carriers being received by the UE. However, if event 6H is triggered and the UTRAN responds by reconfiguring the UE to contiguous 4C-HSDPA operation to avoid the problem, then event 6I should be evaluated over a set of candidate </w:t>
      </w:r>
      <w:r w:rsidR="009F4271">
        <w:t>carriers. In the proposal which follows, it is assumed that the UE stores the previously used NC-4C-HSDPA configuration (assuming that the UE is not being operated in non-contiguous mode)</w:t>
      </w:r>
    </w:p>
    <w:p w:rsidR="004D4EFA" w:rsidRDefault="004D4EFA" w:rsidP="00CE3FFB">
      <w:pPr>
        <w:pStyle w:val="ListParagraph"/>
      </w:pPr>
    </w:p>
    <w:p w:rsidR="004D4EFA" w:rsidRPr="00CE3FFB" w:rsidRDefault="004D4EFA" w:rsidP="004D4EFA">
      <w:pPr>
        <w:rPr>
          <w:b/>
        </w:rPr>
      </w:pPr>
      <w:r>
        <w:rPr>
          <w:b/>
        </w:rPr>
        <w:t>Proposal 3: “No imbalance” event is evaluated over the carriers in the most recently used NC-4C-HSDPA configuration, if NC-4C-HSDPA is not currently configured</w:t>
      </w:r>
    </w:p>
    <w:p w:rsidR="004D4EFA" w:rsidRDefault="004D4EFA" w:rsidP="00CE3FFB">
      <w:pPr>
        <w:pStyle w:val="ListParagraph"/>
      </w:pPr>
    </w:p>
    <w:p w:rsidR="00CE3FFB" w:rsidRDefault="00CE3FFB" w:rsidP="00CE3FFB">
      <w:pPr>
        <w:pStyle w:val="ListParagraph"/>
      </w:pPr>
    </w:p>
    <w:p w:rsidR="009F4271" w:rsidRDefault="009F4271" w:rsidP="00326CF4">
      <w:pPr>
        <w:pStyle w:val="ListParagraph"/>
        <w:numPr>
          <w:ilvl w:val="0"/>
          <w:numId w:val="41"/>
        </w:numPr>
      </w:pPr>
      <w:r>
        <w:t>By</w:t>
      </w:r>
      <w:r w:rsidR="00CE3FFB">
        <w:t xml:space="preserve"> correctly</w:t>
      </w:r>
      <w:r>
        <w:t xml:space="preserve"> configuring measurement </w:t>
      </w:r>
      <w:r w:rsidR="00CE3FFB">
        <w:t>reports, it is possible to include RSSI for each carrier frequency in the measured results which are reported with event 6H or event 6I. Hence, UTRAN can determine which carrier has caused the imbalance (</w:t>
      </w:r>
      <w:proofErr w:type="spellStart"/>
      <w:r w:rsidR="00CE3FFB">
        <w:t>eg</w:t>
      </w:r>
      <w:proofErr w:type="spellEnd"/>
      <w:r w:rsidR="00CE3FFB">
        <w:t xml:space="preserve"> another operator carrier) and an appropriate action (</w:t>
      </w:r>
      <w:proofErr w:type="spellStart"/>
      <w:r w:rsidR="00CE3FFB">
        <w:t>eg</w:t>
      </w:r>
      <w:proofErr w:type="spellEnd"/>
      <w:r w:rsidR="00CE3FFB">
        <w:t xml:space="preserve"> reconfigure to contiguous operation).</w:t>
      </w:r>
    </w:p>
    <w:p w:rsidR="00D533C6" w:rsidRDefault="00D533C6" w:rsidP="00326CF4">
      <w:pPr>
        <w:pStyle w:val="ListParagraph"/>
        <w:numPr>
          <w:ilvl w:val="0"/>
          <w:numId w:val="41"/>
        </w:numPr>
      </w:pPr>
      <w:r>
        <w:t xml:space="preserve">A dual receiver NC-4C-HSDPA UE would not need to evaluate or report these events as it does not have an issue with operating with large imbalance </w:t>
      </w:r>
      <w:proofErr w:type="gramStart"/>
      <w:r>
        <w:t>of  the</w:t>
      </w:r>
      <w:proofErr w:type="gramEnd"/>
      <w:r>
        <w:t xml:space="preserve"> gap carriers.</w:t>
      </w:r>
    </w:p>
    <w:p w:rsidR="00D533C6" w:rsidRDefault="00D533C6" w:rsidP="00326CF4">
      <w:pPr>
        <w:pStyle w:val="ListParagraph"/>
        <w:numPr>
          <w:ilvl w:val="0"/>
          <w:numId w:val="41"/>
        </w:numPr>
      </w:pPr>
      <w:r>
        <w:t>The events could be considered as useful even for contiguous 4C-HSDPA operation, although here we have assumed that they are defined strictly as a part of the NC-4C-HSDPA work item and they are not strictly required for basic 4C-HSDPA. Still, it could be considered</w:t>
      </w:r>
      <w:r w:rsidR="00DC7B9B">
        <w:t xml:space="preserve"> if it is worth</w:t>
      </w:r>
      <w:r>
        <w:t xml:space="preserve"> extend</w:t>
      </w:r>
      <w:r w:rsidR="00DC7B9B">
        <w:t>ing</w:t>
      </w:r>
      <w:r>
        <w:t xml:space="preserve"> the idea slightly, and treat it as a part of TEI11</w:t>
      </w:r>
      <w:r w:rsidR="00DC7B9B">
        <w:t>. The main aspect which would need to be addressed would be the stored previous NC-4C-HSDPA configuration which is currently defined for event 6I; most likely this could be replaced by a carrier configuration explicitly configured by RRC signalling.</w:t>
      </w:r>
    </w:p>
    <w:p w:rsidR="004D4EFA" w:rsidRDefault="00CE3FFB" w:rsidP="00E51081">
      <w:r>
        <w:t xml:space="preserve">To indicate the </w:t>
      </w:r>
      <w:r w:rsidR="00DC7B9B">
        <w:t xml:space="preserve">possible </w:t>
      </w:r>
      <w:r>
        <w:t xml:space="preserve">definitions of event 6H and 6I, a text </w:t>
      </w:r>
      <w:r w:rsidR="004D4EFA">
        <w:t>proposal for 25.331 is provided:</w:t>
      </w:r>
    </w:p>
    <w:p w:rsidR="00CE3FFB" w:rsidRDefault="00CE3FFB" w:rsidP="00E51081"/>
    <w:p w:rsidR="005A372A" w:rsidRPr="004D4EFA" w:rsidRDefault="005A372A" w:rsidP="005A372A">
      <w:pPr>
        <w:pStyle w:val="Heading4"/>
        <w:rPr>
          <w:color w:val="FF0000"/>
        </w:rPr>
      </w:pPr>
      <w:bookmarkStart w:id="4" w:name="_Toc297252366"/>
      <w:r w:rsidRPr="004D4EFA">
        <w:rPr>
          <w:color w:val="FF0000"/>
        </w:rPr>
        <w:t>14.6.2</w:t>
      </w:r>
      <w:proofErr w:type="gramStart"/>
      <w:r w:rsidRPr="004D4EFA">
        <w:rPr>
          <w:color w:val="FF0000"/>
        </w:rPr>
        <w:t>.</w:t>
      </w:r>
      <w:r w:rsidR="00894BD4" w:rsidRPr="004D4EFA">
        <w:rPr>
          <w:color w:val="FF0000"/>
        </w:rPr>
        <w:t>X</w:t>
      </w:r>
      <w:proofErr w:type="gramEnd"/>
      <w:r w:rsidRPr="004D4EFA">
        <w:rPr>
          <w:color w:val="FF0000"/>
        </w:rPr>
        <w:tab/>
        <w:t>Reporting event 6</w:t>
      </w:r>
      <w:r w:rsidR="00894BD4" w:rsidRPr="004D4EFA">
        <w:rPr>
          <w:color w:val="FF0000"/>
        </w:rPr>
        <w:t>H</w:t>
      </w:r>
      <w:r w:rsidRPr="004D4EFA">
        <w:rPr>
          <w:color w:val="FF0000"/>
        </w:rPr>
        <w:t xml:space="preserve">: The UE </w:t>
      </w:r>
      <w:r w:rsidR="00742AC4" w:rsidRPr="004D4EFA">
        <w:rPr>
          <w:color w:val="FF0000"/>
        </w:rPr>
        <w:t xml:space="preserve">multicarrier </w:t>
      </w:r>
      <w:r w:rsidRPr="004D4EFA">
        <w:rPr>
          <w:color w:val="FF0000"/>
        </w:rPr>
        <w:t>RSSI</w:t>
      </w:r>
      <w:r w:rsidR="00742AC4" w:rsidRPr="004D4EFA">
        <w:rPr>
          <w:color w:val="FF0000"/>
        </w:rPr>
        <w:t xml:space="preserve"> spread</w:t>
      </w:r>
      <w:r w:rsidRPr="004D4EFA">
        <w:rPr>
          <w:color w:val="FF0000"/>
        </w:rPr>
        <w:t xml:space="preserve"> </w:t>
      </w:r>
      <w:bookmarkEnd w:id="4"/>
      <w:r w:rsidR="00742AC4" w:rsidRPr="004D4EFA">
        <w:rPr>
          <w:color w:val="FF0000"/>
        </w:rPr>
        <w:t>exceeds a threshold</w:t>
      </w:r>
    </w:p>
    <w:p w:rsidR="005A372A" w:rsidRPr="004D4EFA" w:rsidRDefault="005A372A" w:rsidP="005A372A">
      <w:pPr>
        <w:rPr>
          <w:color w:val="FF0000"/>
        </w:rPr>
      </w:pPr>
      <w:r w:rsidRPr="004D4EFA">
        <w:rPr>
          <w:color w:val="FF0000"/>
        </w:rPr>
        <w:t xml:space="preserve">When a UE internal </w:t>
      </w:r>
      <w:r w:rsidR="00894BD4" w:rsidRPr="004D4EFA">
        <w:rPr>
          <w:color w:val="FF0000"/>
        </w:rPr>
        <w:t>measurement configuring event 6h</w:t>
      </w:r>
      <w:r w:rsidRPr="004D4EFA">
        <w:rPr>
          <w:color w:val="FF0000"/>
        </w:rPr>
        <w:t xml:space="preserve"> is set up, the UE shall:</w:t>
      </w:r>
    </w:p>
    <w:p w:rsidR="005A372A" w:rsidRPr="004D4EFA" w:rsidRDefault="005A372A" w:rsidP="005A372A">
      <w:pPr>
        <w:pStyle w:val="B1"/>
        <w:rPr>
          <w:color w:val="FF0000"/>
        </w:rPr>
      </w:pPr>
      <w:r w:rsidRPr="004D4EFA">
        <w:rPr>
          <w:color w:val="FF0000"/>
        </w:rPr>
        <w:t>1&gt;</w:t>
      </w:r>
      <w:r w:rsidRPr="004D4EFA">
        <w:rPr>
          <w:color w:val="FF0000"/>
        </w:rPr>
        <w:tab/>
        <w:t>create a variable TRIGGERED_6</w:t>
      </w:r>
      <w:r w:rsidR="00894BD4" w:rsidRPr="004D4EFA">
        <w:rPr>
          <w:color w:val="FF0000"/>
        </w:rPr>
        <w:t>H</w:t>
      </w:r>
      <w:r w:rsidRPr="004D4EFA">
        <w:rPr>
          <w:color w:val="FF0000"/>
        </w:rPr>
        <w:t>_EVENT related to that measurement, which shall initially be set to FALSE;</w:t>
      </w:r>
    </w:p>
    <w:p w:rsidR="005A372A" w:rsidRPr="004D4EFA" w:rsidRDefault="005A372A" w:rsidP="005A372A">
      <w:pPr>
        <w:pStyle w:val="B1"/>
        <w:rPr>
          <w:color w:val="FF0000"/>
        </w:rPr>
      </w:pPr>
      <w:r w:rsidRPr="004D4EFA">
        <w:rPr>
          <w:color w:val="FF0000"/>
        </w:rPr>
        <w:t>1&gt;</w:t>
      </w:r>
      <w:r w:rsidRPr="004D4EFA">
        <w:rPr>
          <w:color w:val="FF0000"/>
        </w:rPr>
        <w:tab/>
        <w:t>delete this variable when the measurement is released.</w:t>
      </w:r>
    </w:p>
    <w:p w:rsidR="005A372A" w:rsidRPr="004D4EFA" w:rsidRDefault="005A372A" w:rsidP="005A372A">
      <w:pPr>
        <w:rPr>
          <w:color w:val="FF0000"/>
        </w:rPr>
      </w:pPr>
      <w:r w:rsidRPr="004D4EFA">
        <w:rPr>
          <w:color w:val="FF0000"/>
        </w:rPr>
        <w:t>When this event is ordered by UTRAN in a measurement control message, the UE shall:</w:t>
      </w:r>
    </w:p>
    <w:p w:rsidR="005A372A" w:rsidRPr="004D4EFA" w:rsidRDefault="005A372A" w:rsidP="005A372A">
      <w:pPr>
        <w:pStyle w:val="B1"/>
        <w:rPr>
          <w:color w:val="FF0000"/>
        </w:rPr>
      </w:pPr>
      <w:r w:rsidRPr="004D4EFA">
        <w:rPr>
          <w:color w:val="FF0000"/>
        </w:rPr>
        <w:t>1&gt;</w:t>
      </w:r>
      <w:r w:rsidRPr="004D4EFA">
        <w:rPr>
          <w:color w:val="FF0000"/>
        </w:rPr>
        <w:tab/>
        <w:t xml:space="preserve">if the </w:t>
      </w:r>
      <w:r w:rsidR="00742AC4" w:rsidRPr="004D4EFA">
        <w:rPr>
          <w:color w:val="FF0000"/>
        </w:rPr>
        <w:t>trigger</w:t>
      </w:r>
      <w:r w:rsidR="00C40EC1" w:rsidRPr="004D4EFA">
        <w:rPr>
          <w:color w:val="FF0000"/>
        </w:rPr>
        <w:t xml:space="preserve"> </w:t>
      </w:r>
      <w:r w:rsidR="00742AC4" w:rsidRPr="004D4EFA">
        <w:rPr>
          <w:color w:val="FF0000"/>
        </w:rPr>
        <w:t>condition is met</w:t>
      </w:r>
      <w:r w:rsidRPr="004D4EFA">
        <w:rPr>
          <w:color w:val="FF0000"/>
        </w:rPr>
        <w:t xml:space="preserve"> for a time period indicated by the IE "</w:t>
      </w:r>
      <w:proofErr w:type="spellStart"/>
      <w:r w:rsidRPr="004D4EFA">
        <w:rPr>
          <w:color w:val="FF0000"/>
        </w:rPr>
        <w:t>time_to_trigger</w:t>
      </w:r>
      <w:proofErr w:type="spellEnd"/>
      <w:r w:rsidRPr="004D4EFA">
        <w:rPr>
          <w:color w:val="FF0000"/>
        </w:rPr>
        <w:t>":</w:t>
      </w:r>
    </w:p>
    <w:p w:rsidR="005A372A" w:rsidRPr="004D4EFA" w:rsidRDefault="005A372A" w:rsidP="005A372A">
      <w:pPr>
        <w:pStyle w:val="B2"/>
        <w:rPr>
          <w:color w:val="FF0000"/>
        </w:rPr>
      </w:pPr>
      <w:r w:rsidRPr="004D4EFA">
        <w:rPr>
          <w:color w:val="FF0000"/>
        </w:rPr>
        <w:t>2&gt;</w:t>
      </w:r>
      <w:r w:rsidRPr="004D4EFA">
        <w:rPr>
          <w:color w:val="FF0000"/>
        </w:rPr>
        <w:tab/>
        <w:t>if the variable TRIGGERED_6</w:t>
      </w:r>
      <w:r w:rsidR="00894BD4" w:rsidRPr="004D4EFA">
        <w:rPr>
          <w:color w:val="FF0000"/>
        </w:rPr>
        <w:t>H</w:t>
      </w:r>
      <w:r w:rsidRPr="004D4EFA">
        <w:rPr>
          <w:color w:val="FF0000"/>
        </w:rPr>
        <w:t>_EVENT is set to FALSE:</w:t>
      </w:r>
    </w:p>
    <w:p w:rsidR="005A372A" w:rsidRPr="004D4EFA" w:rsidRDefault="005A372A" w:rsidP="005A372A">
      <w:pPr>
        <w:pStyle w:val="B3"/>
        <w:rPr>
          <w:color w:val="FF0000"/>
        </w:rPr>
      </w:pPr>
      <w:r w:rsidRPr="004D4EFA">
        <w:rPr>
          <w:color w:val="FF0000"/>
        </w:rPr>
        <w:t>3&gt;</w:t>
      </w:r>
      <w:r w:rsidRPr="004D4EFA">
        <w:rPr>
          <w:color w:val="FF0000"/>
        </w:rPr>
        <w:tab/>
        <w:t>set the variable TRIGGERED_6</w:t>
      </w:r>
      <w:r w:rsidR="00894BD4" w:rsidRPr="004D4EFA">
        <w:rPr>
          <w:color w:val="FF0000"/>
        </w:rPr>
        <w:t>H</w:t>
      </w:r>
      <w:r w:rsidRPr="004D4EFA">
        <w:rPr>
          <w:color w:val="FF0000"/>
        </w:rPr>
        <w:t>_EVENT to TRUE;</w:t>
      </w:r>
    </w:p>
    <w:p w:rsidR="005A372A" w:rsidRPr="004D4EFA" w:rsidRDefault="005A372A" w:rsidP="005A372A">
      <w:pPr>
        <w:pStyle w:val="B3"/>
        <w:rPr>
          <w:color w:val="FF0000"/>
        </w:rPr>
      </w:pPr>
      <w:r w:rsidRPr="004D4EFA">
        <w:rPr>
          <w:color w:val="FF0000"/>
        </w:rPr>
        <w:t>3&gt;</w:t>
      </w:r>
      <w:r w:rsidRPr="004D4EFA">
        <w:rPr>
          <w:color w:val="FF0000"/>
        </w:rPr>
        <w:tab/>
        <w:t>send a measurement report with IEs set as below:</w:t>
      </w:r>
    </w:p>
    <w:p w:rsidR="005A372A" w:rsidRPr="004D4EFA" w:rsidRDefault="005A372A" w:rsidP="005A372A">
      <w:pPr>
        <w:pStyle w:val="B4"/>
        <w:rPr>
          <w:color w:val="FF0000"/>
        </w:rPr>
      </w:pPr>
      <w:r w:rsidRPr="004D4EFA">
        <w:rPr>
          <w:color w:val="FF0000"/>
        </w:rPr>
        <w:t>4&gt;</w:t>
      </w:r>
      <w:r w:rsidRPr="004D4EFA">
        <w:rPr>
          <w:color w:val="FF0000"/>
        </w:rPr>
        <w:tab/>
        <w:t>set in "UE internal measurement event results": "UE</w:t>
      </w:r>
      <w:r w:rsidR="00894BD4" w:rsidRPr="004D4EFA">
        <w:rPr>
          <w:color w:val="FF0000"/>
        </w:rPr>
        <w:t xml:space="preserve"> internal event identity" to "6h</w:t>
      </w:r>
      <w:r w:rsidRPr="004D4EFA">
        <w:rPr>
          <w:color w:val="FF0000"/>
        </w:rPr>
        <w:t>";</w:t>
      </w:r>
    </w:p>
    <w:p w:rsidR="005A372A" w:rsidRPr="004D4EFA" w:rsidRDefault="005A372A" w:rsidP="005A372A">
      <w:pPr>
        <w:pStyle w:val="B4"/>
        <w:rPr>
          <w:color w:val="FF0000"/>
        </w:rPr>
      </w:pPr>
      <w:r w:rsidRPr="004D4EFA">
        <w:rPr>
          <w:color w:val="FF0000"/>
        </w:rPr>
        <w:t>4&gt;</w:t>
      </w:r>
      <w:r w:rsidRPr="004D4EFA">
        <w:rPr>
          <w:color w:val="FF0000"/>
        </w:rPr>
        <w:tab/>
        <w:t>set the IE "measured results" and the IE "additional measured results" according to subclause 8.4.2.</w:t>
      </w:r>
    </w:p>
    <w:p w:rsidR="005A372A" w:rsidRPr="004D4EFA" w:rsidRDefault="005A372A" w:rsidP="005A372A">
      <w:pPr>
        <w:pStyle w:val="B1"/>
        <w:rPr>
          <w:color w:val="FF0000"/>
        </w:rPr>
      </w:pPr>
      <w:r w:rsidRPr="004D4EFA">
        <w:rPr>
          <w:color w:val="FF0000"/>
        </w:rPr>
        <w:t>1&gt;</w:t>
      </w:r>
      <w:r w:rsidRPr="004D4EFA">
        <w:rPr>
          <w:color w:val="FF0000"/>
        </w:rPr>
        <w:tab/>
        <w:t xml:space="preserve">if the variable TRIGGERED_6E_EVENT is set to TRUE and if the </w:t>
      </w:r>
      <w:r w:rsidR="00742AC4" w:rsidRPr="004D4EFA">
        <w:rPr>
          <w:color w:val="FF0000"/>
        </w:rPr>
        <w:t>leaving triggered state condition is satisfied</w:t>
      </w:r>
      <w:r w:rsidRPr="004D4EFA">
        <w:rPr>
          <w:color w:val="FF0000"/>
        </w:rPr>
        <w:t>:</w:t>
      </w:r>
    </w:p>
    <w:p w:rsidR="005A372A" w:rsidRPr="004D4EFA" w:rsidRDefault="005A372A" w:rsidP="005A372A">
      <w:pPr>
        <w:pStyle w:val="B2"/>
        <w:rPr>
          <w:color w:val="FF0000"/>
        </w:rPr>
      </w:pPr>
      <w:r w:rsidRPr="004D4EFA">
        <w:rPr>
          <w:color w:val="FF0000"/>
        </w:rPr>
        <w:t>2&gt;</w:t>
      </w:r>
      <w:r w:rsidRPr="004D4EFA">
        <w:rPr>
          <w:color w:val="FF0000"/>
        </w:rPr>
        <w:tab/>
        <w:t>set the variable TRIGGERED_6E_EVENT to FALSE.</w:t>
      </w:r>
    </w:p>
    <w:p w:rsidR="009526D1" w:rsidRPr="004D4EFA" w:rsidRDefault="009526D1" w:rsidP="009526D1">
      <w:pPr>
        <w:rPr>
          <w:color w:val="FF0000"/>
        </w:rPr>
      </w:pPr>
      <w:r w:rsidRPr="004D4EFA">
        <w:rPr>
          <w:color w:val="FF0000"/>
        </w:rPr>
        <w:t>Triggering condition:</w:t>
      </w:r>
    </w:p>
    <w:p w:rsidR="009526D1" w:rsidRPr="004D4EFA" w:rsidRDefault="009526D1" w:rsidP="009526D1">
      <w:pPr>
        <w:rPr>
          <w:color w:val="FF0000"/>
        </w:rPr>
      </w:pPr>
      <w:r w:rsidRPr="004D4EFA">
        <w:rPr>
          <w:color w:val="FF0000"/>
        </w:rPr>
        <w:t>Equation 1:</w:t>
      </w:r>
    </w:p>
    <w:p w:rsidR="00D12EC9" w:rsidRPr="004D4EFA" w:rsidRDefault="00D12EC9" w:rsidP="009526D1">
      <w:pPr>
        <w:rPr>
          <w:color w:val="FF0000"/>
        </w:rPr>
      </w:pPr>
      <m:oMathPara>
        <m:oMath>
          <m:r>
            <w:rPr>
              <w:rFonts w:ascii="Cambria Math" w:hAnsi="Cambria Math"/>
              <w:color w:val="FF0000"/>
            </w:rPr>
            <w:lastRenderedPageBreak/>
            <m:t>m=max</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RSSI</m:t>
                  </m:r>
                </m:e>
                <m:sub>
                  <m:r>
                    <w:rPr>
                      <w:rFonts w:ascii="Cambria Math" w:hAnsi="Cambria Math"/>
                      <w:color w:val="FF0000"/>
                    </w:rPr>
                    <m:t>x</m:t>
                  </m:r>
                </m:sub>
              </m:sSub>
            </m:e>
          </m:d>
          <m:r>
            <w:rPr>
              <w:rFonts w:ascii="Cambria Math" w:hAnsi="Cambria Math"/>
              <w:color w:val="FF0000"/>
            </w:rPr>
            <m:t xml:space="preserve">   </m:t>
          </m:r>
          <m:d>
            <m:dPr>
              <m:begChr m:val="|"/>
              <m:endChr m:val=""/>
              <m:ctrlPr>
                <w:rPr>
                  <w:rFonts w:ascii="Cambria Math" w:hAnsi="Cambria Math"/>
                  <w:i/>
                  <w:color w:val="FF0000"/>
                </w:rPr>
              </m:ctrlPr>
            </m:dPr>
            <m:e>
              <m:r>
                <w:rPr>
                  <w:rFonts w:ascii="Cambria Math" w:hAnsi="Cambria Math"/>
                  <w:color w:val="FF0000"/>
                </w:rPr>
                <m:t>x=1…N</m:t>
              </m:r>
            </m:e>
          </m:d>
        </m:oMath>
      </m:oMathPara>
    </w:p>
    <w:p w:rsidR="00D12EC9" w:rsidRPr="004D4EFA" w:rsidRDefault="00D12EC9" w:rsidP="00D12EC9">
      <w:pPr>
        <w:rPr>
          <w:color w:val="FF0000"/>
        </w:rPr>
      </w:pPr>
      <m:oMathPara>
        <m:oMath>
          <m:r>
            <w:rPr>
              <w:rFonts w:ascii="Cambria Math" w:hAnsi="Cambria Math"/>
              <w:color w:val="FF0000"/>
            </w:rPr>
            <m:t>n=min</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RSSI</m:t>
                  </m:r>
                </m:e>
                <m:sub>
                  <m:r>
                    <w:rPr>
                      <w:rFonts w:ascii="Cambria Math" w:hAnsi="Cambria Math"/>
                      <w:color w:val="FF0000"/>
                    </w:rPr>
                    <m:t>y</m:t>
                  </m:r>
                </m:sub>
              </m:sSub>
            </m:e>
          </m:d>
          <m:r>
            <w:rPr>
              <w:rFonts w:ascii="Cambria Math" w:hAnsi="Cambria Math"/>
              <w:color w:val="FF0000"/>
            </w:rPr>
            <m:t xml:space="preserve">   </m:t>
          </m:r>
          <m:d>
            <m:dPr>
              <m:begChr m:val="|"/>
              <m:endChr m:val=""/>
              <m:ctrlPr>
                <w:rPr>
                  <w:rFonts w:ascii="Cambria Math" w:hAnsi="Cambria Math"/>
                  <w:i/>
                  <w:color w:val="FF0000"/>
                </w:rPr>
              </m:ctrlPr>
            </m:dPr>
            <m:e>
              <m:r>
                <w:rPr>
                  <w:rFonts w:ascii="Cambria Math" w:hAnsi="Cambria Math"/>
                  <w:color w:val="FF0000"/>
                </w:rPr>
                <m:t>y=1…N</m:t>
              </m:r>
            </m:e>
          </m:d>
        </m:oMath>
      </m:oMathPara>
    </w:p>
    <w:p w:rsidR="00D12EC9" w:rsidRPr="004D4EFA" w:rsidRDefault="00D12EC9" w:rsidP="009526D1">
      <w:pPr>
        <w:rPr>
          <w:color w:val="FF0000"/>
        </w:rPr>
      </w:pPr>
    </w:p>
    <w:p w:rsidR="009526D1" w:rsidRPr="004D4EFA" w:rsidRDefault="004A71C8" w:rsidP="009526D1">
      <w:pPr>
        <w:rPr>
          <w:color w:val="FF0000"/>
        </w:rPr>
      </w:pPr>
      <m:oMathPara>
        <m:oMath>
          <m:d>
            <m:dPr>
              <m:ctrlPr>
                <w:rPr>
                  <w:rFonts w:ascii="Cambria Math" w:hAnsi="Cambria Math"/>
                  <w:color w:val="FF0000"/>
                </w:rPr>
              </m:ctrlPr>
            </m:dPr>
            <m:e>
              <m:r>
                <m:rPr>
                  <m:sty m:val="p"/>
                </m:rPr>
                <w:rPr>
                  <w:rFonts w:ascii="Cambria Math" w:hAnsi="Cambria Math"/>
                  <w:color w:val="FF0000"/>
                </w:rPr>
                <m:t>m-n</m:t>
              </m:r>
            </m:e>
          </m:d>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1</m:t>
              </m:r>
            </m:sub>
          </m:sSub>
        </m:oMath>
      </m:oMathPara>
    </w:p>
    <w:p w:rsidR="009526D1" w:rsidRPr="004D4EFA" w:rsidRDefault="009526D1" w:rsidP="009526D1">
      <w:pPr>
        <w:pStyle w:val="EQ"/>
        <w:rPr>
          <w:noProof w:val="0"/>
          <w:color w:val="FF0000"/>
        </w:rPr>
      </w:pPr>
    </w:p>
    <w:p w:rsidR="009526D1" w:rsidRPr="004D4EFA" w:rsidRDefault="009526D1" w:rsidP="009526D1">
      <w:pPr>
        <w:rPr>
          <w:color w:val="FF0000"/>
        </w:rPr>
      </w:pPr>
      <w:r w:rsidRPr="004D4EFA">
        <w:rPr>
          <w:color w:val="FF0000"/>
        </w:rPr>
        <w:t>The variables in the formula are defined as follows:</w:t>
      </w:r>
    </w:p>
    <w:p w:rsidR="009526D1" w:rsidRPr="004D4EFA" w:rsidRDefault="009526D1" w:rsidP="009526D1">
      <w:pPr>
        <w:rPr>
          <w:color w:val="FF0000"/>
        </w:rPr>
      </w:pPr>
      <w:r w:rsidRPr="004D4EFA">
        <w:rPr>
          <w:color w:val="FF0000"/>
        </w:rPr>
        <w:tab/>
      </w:r>
      <w:proofErr w:type="spellStart"/>
      <w:r w:rsidRPr="004D4EFA">
        <w:rPr>
          <w:color w:val="FF0000"/>
        </w:rPr>
        <w:t>RSSI</w:t>
      </w:r>
      <w:r w:rsidRPr="004D4EFA">
        <w:rPr>
          <w:color w:val="FF0000"/>
          <w:vertAlign w:val="subscript"/>
        </w:rPr>
        <w:t>x</w:t>
      </w:r>
      <w:proofErr w:type="spellEnd"/>
      <w:r w:rsidRPr="004D4EFA">
        <w:rPr>
          <w:color w:val="FF0000"/>
        </w:rPr>
        <w:t xml:space="preserve"> is </w:t>
      </w:r>
      <w:r w:rsidR="00D12EC9" w:rsidRPr="004D4EFA">
        <w:rPr>
          <w:color w:val="FF0000"/>
        </w:rPr>
        <w:t xml:space="preserve">the RSSI on carrier x, </w:t>
      </w:r>
      <w:proofErr w:type="spellStart"/>
      <w:r w:rsidR="00D12EC9" w:rsidRPr="004D4EFA">
        <w:rPr>
          <w:color w:val="FF0000"/>
        </w:rPr>
        <w:t>RSSI</w:t>
      </w:r>
      <w:r w:rsidR="00D12EC9" w:rsidRPr="004D4EFA">
        <w:rPr>
          <w:color w:val="FF0000"/>
          <w:vertAlign w:val="subscript"/>
        </w:rPr>
        <w:t>y</w:t>
      </w:r>
      <w:proofErr w:type="spellEnd"/>
      <w:r w:rsidR="00D12EC9" w:rsidRPr="004D4EFA">
        <w:rPr>
          <w:color w:val="FF0000"/>
        </w:rPr>
        <w:t xml:space="preserve"> is the RSSI on carrier y</w:t>
      </w:r>
    </w:p>
    <w:p w:rsidR="00E9630F" w:rsidRPr="004D4EFA" w:rsidRDefault="00E9630F" w:rsidP="009526D1">
      <w:pPr>
        <w:rPr>
          <w:color w:val="FF0000"/>
        </w:rPr>
      </w:pPr>
      <w:r w:rsidRPr="004D4EFA">
        <w:rPr>
          <w:color w:val="FF0000"/>
        </w:rPr>
        <w:tab/>
      </w:r>
      <w:proofErr w:type="spellStart"/>
      <w:proofErr w:type="gramStart"/>
      <w:r w:rsidRPr="004D4EFA">
        <w:rPr>
          <w:color w:val="FF0000"/>
        </w:rPr>
        <w:t>x,</w:t>
      </w:r>
      <w:proofErr w:type="gramEnd"/>
      <w:r w:rsidRPr="004D4EFA">
        <w:rPr>
          <w:color w:val="FF0000"/>
        </w:rPr>
        <w:t>y</w:t>
      </w:r>
      <w:proofErr w:type="spellEnd"/>
      <w:r w:rsidRPr="004D4EFA">
        <w:rPr>
          <w:color w:val="FF0000"/>
        </w:rPr>
        <w:t>=1….N are indices which cover the set of carriers being received by the UE RF</w:t>
      </w:r>
    </w:p>
    <w:p w:rsidR="00D12EC9" w:rsidRPr="004D4EFA" w:rsidRDefault="00D12EC9" w:rsidP="009526D1">
      <w:pPr>
        <w:rPr>
          <w:color w:val="FF0000"/>
        </w:rPr>
      </w:pPr>
      <w:r w:rsidRPr="004D4EFA">
        <w:rPr>
          <w:color w:val="FF0000"/>
        </w:rPr>
        <w:tab/>
      </w:r>
      <w:proofErr w:type="gramStart"/>
      <w:r w:rsidRPr="004D4EFA">
        <w:rPr>
          <w:color w:val="FF0000"/>
        </w:rPr>
        <w:t>m</w:t>
      </w:r>
      <w:proofErr w:type="gramEnd"/>
      <w:r w:rsidRPr="004D4EFA">
        <w:rPr>
          <w:color w:val="FF0000"/>
        </w:rPr>
        <w:t xml:space="preserve"> is the RSSI of the carrier with greatest RSSI</w:t>
      </w:r>
    </w:p>
    <w:p w:rsidR="00D12EC9" w:rsidRPr="004D4EFA" w:rsidRDefault="00D12EC9" w:rsidP="009526D1">
      <w:pPr>
        <w:rPr>
          <w:color w:val="FF0000"/>
        </w:rPr>
      </w:pPr>
      <w:r w:rsidRPr="004D4EFA">
        <w:rPr>
          <w:color w:val="FF0000"/>
        </w:rPr>
        <w:tab/>
      </w:r>
      <w:proofErr w:type="gramStart"/>
      <w:r w:rsidRPr="004D4EFA">
        <w:rPr>
          <w:color w:val="FF0000"/>
        </w:rPr>
        <w:t>n</w:t>
      </w:r>
      <w:proofErr w:type="gramEnd"/>
      <w:r w:rsidRPr="004D4EFA">
        <w:rPr>
          <w:color w:val="FF0000"/>
        </w:rPr>
        <w:t xml:space="preserve"> is the RSSI of the carrier with least RSSI</w:t>
      </w:r>
    </w:p>
    <w:p w:rsidR="00D12EC9" w:rsidRPr="004D4EFA" w:rsidRDefault="00742AC4" w:rsidP="009526D1">
      <w:pPr>
        <w:rPr>
          <w:color w:val="FF0000"/>
        </w:rPr>
      </w:pPr>
      <w:r w:rsidRPr="004D4EFA">
        <w:rPr>
          <w:color w:val="FF0000"/>
        </w:rPr>
        <w:tab/>
      </w:r>
    </w:p>
    <w:p w:rsidR="009526D1" w:rsidRPr="004D4EFA" w:rsidRDefault="009526D1" w:rsidP="009526D1">
      <w:pPr>
        <w:rPr>
          <w:color w:val="FF0000"/>
        </w:rPr>
      </w:pPr>
      <w:r w:rsidRPr="004D4EFA">
        <w:rPr>
          <w:color w:val="FF0000"/>
        </w:rPr>
        <w:t>Leaving triggered state condition:</w:t>
      </w:r>
    </w:p>
    <w:p w:rsidR="009526D1" w:rsidRPr="004D4EFA" w:rsidRDefault="009526D1" w:rsidP="009526D1">
      <w:pPr>
        <w:rPr>
          <w:color w:val="FF0000"/>
        </w:rPr>
      </w:pPr>
      <w:r w:rsidRPr="004D4EFA">
        <w:rPr>
          <w:color w:val="FF0000"/>
        </w:rPr>
        <w:t>Equation 2:</w:t>
      </w:r>
    </w:p>
    <w:p w:rsidR="00742AC4" w:rsidRPr="004D4EFA" w:rsidRDefault="00742AC4" w:rsidP="00742AC4">
      <w:pPr>
        <w:rPr>
          <w:color w:val="FF0000"/>
        </w:rPr>
      </w:pPr>
      <m:oMathPara>
        <m:oMath>
          <m:r>
            <w:rPr>
              <w:rFonts w:ascii="Cambria Math" w:hAnsi="Cambria Math"/>
              <w:color w:val="FF0000"/>
            </w:rPr>
            <m:t>m=max</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RSSI</m:t>
                  </m:r>
                </m:e>
                <m:sub>
                  <m:r>
                    <w:rPr>
                      <w:rFonts w:ascii="Cambria Math" w:hAnsi="Cambria Math"/>
                      <w:color w:val="FF0000"/>
                    </w:rPr>
                    <m:t>x</m:t>
                  </m:r>
                </m:sub>
              </m:sSub>
            </m:e>
          </m:d>
          <m:r>
            <w:rPr>
              <w:rFonts w:ascii="Cambria Math" w:hAnsi="Cambria Math"/>
              <w:color w:val="FF0000"/>
            </w:rPr>
            <m:t xml:space="preserve">   </m:t>
          </m:r>
          <m:d>
            <m:dPr>
              <m:begChr m:val="|"/>
              <m:endChr m:val=""/>
              <m:ctrlPr>
                <w:rPr>
                  <w:rFonts w:ascii="Cambria Math" w:hAnsi="Cambria Math"/>
                  <w:i/>
                  <w:color w:val="FF0000"/>
                </w:rPr>
              </m:ctrlPr>
            </m:dPr>
            <m:e>
              <m:r>
                <w:rPr>
                  <w:rFonts w:ascii="Cambria Math" w:hAnsi="Cambria Math"/>
                  <w:color w:val="FF0000"/>
                </w:rPr>
                <m:t>x=1…N</m:t>
              </m:r>
            </m:e>
          </m:d>
        </m:oMath>
      </m:oMathPara>
    </w:p>
    <w:p w:rsidR="00742AC4" w:rsidRPr="004D4EFA" w:rsidRDefault="00742AC4" w:rsidP="00742AC4">
      <w:pPr>
        <w:rPr>
          <w:color w:val="FF0000"/>
        </w:rPr>
      </w:pPr>
      <m:oMathPara>
        <m:oMath>
          <m:r>
            <w:rPr>
              <w:rFonts w:ascii="Cambria Math" w:hAnsi="Cambria Math"/>
              <w:color w:val="FF0000"/>
            </w:rPr>
            <m:t>n=min</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RSSI</m:t>
                  </m:r>
                </m:e>
                <m:sub>
                  <m:r>
                    <w:rPr>
                      <w:rFonts w:ascii="Cambria Math" w:hAnsi="Cambria Math"/>
                      <w:color w:val="FF0000"/>
                    </w:rPr>
                    <m:t>y</m:t>
                  </m:r>
                </m:sub>
              </m:sSub>
            </m:e>
          </m:d>
          <m:r>
            <w:rPr>
              <w:rFonts w:ascii="Cambria Math" w:hAnsi="Cambria Math"/>
              <w:color w:val="FF0000"/>
            </w:rPr>
            <m:t xml:space="preserve">   </m:t>
          </m:r>
          <m:d>
            <m:dPr>
              <m:begChr m:val="|"/>
              <m:endChr m:val=""/>
              <m:ctrlPr>
                <w:rPr>
                  <w:rFonts w:ascii="Cambria Math" w:hAnsi="Cambria Math"/>
                  <w:i/>
                  <w:color w:val="FF0000"/>
                </w:rPr>
              </m:ctrlPr>
            </m:dPr>
            <m:e>
              <m:r>
                <w:rPr>
                  <w:rFonts w:ascii="Cambria Math" w:hAnsi="Cambria Math"/>
                  <w:color w:val="FF0000"/>
                </w:rPr>
                <m:t>y=1…N</m:t>
              </m:r>
            </m:e>
          </m:d>
        </m:oMath>
      </m:oMathPara>
    </w:p>
    <w:p w:rsidR="00742AC4" w:rsidRPr="004D4EFA" w:rsidRDefault="00742AC4" w:rsidP="00742AC4">
      <w:pPr>
        <w:rPr>
          <w:color w:val="FF0000"/>
        </w:rPr>
      </w:pPr>
    </w:p>
    <w:p w:rsidR="00742AC4" w:rsidRPr="004D4EFA" w:rsidRDefault="004A71C8" w:rsidP="00742AC4">
      <w:pPr>
        <w:rPr>
          <w:color w:val="FF0000"/>
        </w:rPr>
      </w:pPr>
      <m:oMathPara>
        <m:oMath>
          <m:d>
            <m:dPr>
              <m:ctrlPr>
                <w:rPr>
                  <w:rFonts w:ascii="Cambria Math" w:hAnsi="Cambria Math"/>
                  <w:color w:val="FF0000"/>
                </w:rPr>
              </m:ctrlPr>
            </m:dPr>
            <m:e>
              <m:r>
                <m:rPr>
                  <m:sty m:val="p"/>
                </m:rPr>
                <w:rPr>
                  <w:rFonts w:ascii="Cambria Math" w:hAnsi="Cambria Math"/>
                  <w:color w:val="FF0000"/>
                </w:rPr>
                <m:t>m-n</m:t>
              </m:r>
            </m:e>
          </m:d>
          <m:r>
            <w:rPr>
              <w:rFonts w:ascii="Cambria Math" w:hAnsi="Cambria Math"/>
              <w:color w:val="FF0000"/>
            </w:rPr>
            <m:t>&lt;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1</m:t>
              </m:r>
            </m:sub>
          </m:sSub>
        </m:oMath>
      </m:oMathPara>
    </w:p>
    <w:p w:rsidR="00742AC4" w:rsidRPr="004D4EFA" w:rsidRDefault="00742AC4" w:rsidP="00742AC4">
      <w:pPr>
        <w:pStyle w:val="EQ"/>
        <w:rPr>
          <w:noProof w:val="0"/>
          <w:color w:val="FF0000"/>
        </w:rPr>
      </w:pPr>
    </w:p>
    <w:p w:rsidR="00742AC4" w:rsidRPr="004D4EFA" w:rsidRDefault="00742AC4" w:rsidP="00742AC4">
      <w:pPr>
        <w:rPr>
          <w:color w:val="FF0000"/>
        </w:rPr>
      </w:pPr>
      <w:r w:rsidRPr="004D4EFA">
        <w:rPr>
          <w:color w:val="FF0000"/>
        </w:rPr>
        <w:t>The variables in the formula are defined as follows:</w:t>
      </w:r>
    </w:p>
    <w:p w:rsidR="00742AC4" w:rsidRPr="004D4EFA" w:rsidRDefault="00742AC4" w:rsidP="00742AC4">
      <w:pPr>
        <w:rPr>
          <w:color w:val="FF0000"/>
        </w:rPr>
      </w:pPr>
      <w:r w:rsidRPr="004D4EFA">
        <w:rPr>
          <w:color w:val="FF0000"/>
        </w:rPr>
        <w:tab/>
      </w:r>
      <w:proofErr w:type="spellStart"/>
      <w:r w:rsidRPr="004D4EFA">
        <w:rPr>
          <w:color w:val="FF0000"/>
        </w:rPr>
        <w:t>RSSI</w:t>
      </w:r>
      <w:r w:rsidRPr="004D4EFA">
        <w:rPr>
          <w:color w:val="FF0000"/>
          <w:vertAlign w:val="subscript"/>
        </w:rPr>
        <w:t>x</w:t>
      </w:r>
      <w:proofErr w:type="spellEnd"/>
      <w:r w:rsidRPr="004D4EFA">
        <w:rPr>
          <w:color w:val="FF0000"/>
        </w:rPr>
        <w:t xml:space="preserve"> is the RSSI on carrier x, </w:t>
      </w:r>
      <w:proofErr w:type="spellStart"/>
      <w:r w:rsidRPr="004D4EFA">
        <w:rPr>
          <w:color w:val="FF0000"/>
        </w:rPr>
        <w:t>RSSI</w:t>
      </w:r>
      <w:r w:rsidRPr="004D4EFA">
        <w:rPr>
          <w:color w:val="FF0000"/>
          <w:vertAlign w:val="subscript"/>
        </w:rPr>
        <w:t>y</w:t>
      </w:r>
      <w:proofErr w:type="spellEnd"/>
      <w:r w:rsidRPr="004D4EFA">
        <w:rPr>
          <w:color w:val="FF0000"/>
        </w:rPr>
        <w:t xml:space="preserve"> is the RSSI on carrier y</w:t>
      </w:r>
    </w:p>
    <w:p w:rsidR="00E9630F" w:rsidRPr="004D4EFA" w:rsidRDefault="00E9630F" w:rsidP="00E9630F">
      <w:pPr>
        <w:ind w:firstLine="284"/>
        <w:rPr>
          <w:color w:val="FF0000"/>
        </w:rPr>
      </w:pPr>
      <w:proofErr w:type="spellStart"/>
      <w:proofErr w:type="gramStart"/>
      <w:r w:rsidRPr="004D4EFA">
        <w:rPr>
          <w:color w:val="FF0000"/>
        </w:rPr>
        <w:t>x,</w:t>
      </w:r>
      <w:proofErr w:type="gramEnd"/>
      <w:r w:rsidRPr="004D4EFA">
        <w:rPr>
          <w:color w:val="FF0000"/>
        </w:rPr>
        <w:t>y</w:t>
      </w:r>
      <w:proofErr w:type="spellEnd"/>
      <w:r w:rsidRPr="004D4EFA">
        <w:rPr>
          <w:color w:val="FF0000"/>
        </w:rPr>
        <w:t>=1….N are indices which cover the set of carriers being received by the UE RF</w:t>
      </w:r>
    </w:p>
    <w:p w:rsidR="00742AC4" w:rsidRPr="004D4EFA" w:rsidRDefault="00742AC4" w:rsidP="00742AC4">
      <w:pPr>
        <w:rPr>
          <w:color w:val="FF0000"/>
        </w:rPr>
      </w:pPr>
      <w:r w:rsidRPr="004D4EFA">
        <w:rPr>
          <w:color w:val="FF0000"/>
        </w:rPr>
        <w:tab/>
      </w:r>
      <w:proofErr w:type="gramStart"/>
      <w:r w:rsidRPr="004D4EFA">
        <w:rPr>
          <w:color w:val="FF0000"/>
        </w:rPr>
        <w:t>m</w:t>
      </w:r>
      <w:proofErr w:type="gramEnd"/>
      <w:r w:rsidRPr="004D4EFA">
        <w:rPr>
          <w:color w:val="FF0000"/>
        </w:rPr>
        <w:t xml:space="preserve"> is the RSSI of the carrier with greatest RSSI</w:t>
      </w:r>
    </w:p>
    <w:p w:rsidR="00742AC4" w:rsidRPr="004D4EFA" w:rsidRDefault="00742AC4" w:rsidP="00742AC4">
      <w:pPr>
        <w:rPr>
          <w:color w:val="FF0000"/>
        </w:rPr>
      </w:pPr>
      <w:r w:rsidRPr="004D4EFA">
        <w:rPr>
          <w:color w:val="FF0000"/>
        </w:rPr>
        <w:tab/>
      </w:r>
      <w:proofErr w:type="gramStart"/>
      <w:r w:rsidRPr="004D4EFA">
        <w:rPr>
          <w:color w:val="FF0000"/>
        </w:rPr>
        <w:t>n</w:t>
      </w:r>
      <w:proofErr w:type="gramEnd"/>
      <w:r w:rsidRPr="004D4EFA">
        <w:rPr>
          <w:color w:val="FF0000"/>
        </w:rPr>
        <w:t xml:space="preserve"> is the RSSI of the carrier with least RSSI</w:t>
      </w:r>
    </w:p>
    <w:p w:rsidR="00C40EC1" w:rsidRPr="004D4EFA" w:rsidRDefault="00C40EC1" w:rsidP="00742AC4">
      <w:pPr>
        <w:rPr>
          <w:color w:val="FF0000"/>
        </w:rPr>
      </w:pPr>
    </w:p>
    <w:p w:rsidR="00742AC4" w:rsidRPr="004D4EFA" w:rsidRDefault="00742AC4" w:rsidP="00742AC4">
      <w:pPr>
        <w:pStyle w:val="Heading4"/>
        <w:rPr>
          <w:color w:val="FF0000"/>
        </w:rPr>
      </w:pPr>
      <w:r w:rsidRPr="004D4EFA">
        <w:rPr>
          <w:color w:val="FF0000"/>
        </w:rPr>
        <w:t>14.6.2</w:t>
      </w:r>
      <w:proofErr w:type="gramStart"/>
      <w:r w:rsidRPr="004D4EFA">
        <w:rPr>
          <w:color w:val="FF0000"/>
        </w:rPr>
        <w:t>.Y</w:t>
      </w:r>
      <w:proofErr w:type="gramEnd"/>
      <w:r w:rsidRPr="004D4EFA">
        <w:rPr>
          <w:color w:val="FF0000"/>
        </w:rPr>
        <w:tab/>
        <w:t>Reporting event 6I: The UE multicarrier RSSI spread does not exceed a threshold</w:t>
      </w:r>
    </w:p>
    <w:p w:rsidR="00742AC4" w:rsidRPr="004D4EFA" w:rsidRDefault="00742AC4" w:rsidP="00742AC4">
      <w:pPr>
        <w:rPr>
          <w:color w:val="FF0000"/>
        </w:rPr>
      </w:pPr>
      <w:r w:rsidRPr="004D4EFA">
        <w:rPr>
          <w:color w:val="FF0000"/>
        </w:rPr>
        <w:t>When a UE internal measurement configuring event 6i is set up, the UE shall:</w:t>
      </w:r>
    </w:p>
    <w:p w:rsidR="00742AC4" w:rsidRPr="004D4EFA" w:rsidRDefault="00742AC4" w:rsidP="00742AC4">
      <w:pPr>
        <w:pStyle w:val="B1"/>
        <w:rPr>
          <w:color w:val="FF0000"/>
        </w:rPr>
      </w:pPr>
      <w:r w:rsidRPr="004D4EFA">
        <w:rPr>
          <w:color w:val="FF0000"/>
        </w:rPr>
        <w:t>1&gt;</w:t>
      </w:r>
      <w:r w:rsidRPr="004D4EFA">
        <w:rPr>
          <w:color w:val="FF0000"/>
        </w:rPr>
        <w:tab/>
        <w:t>create a variable TRIGGERED_6I_EVENT related to that measurement, which shall initially be set to FALSE;</w:t>
      </w:r>
    </w:p>
    <w:p w:rsidR="00742AC4" w:rsidRPr="004D4EFA" w:rsidRDefault="00742AC4" w:rsidP="00742AC4">
      <w:pPr>
        <w:pStyle w:val="B1"/>
        <w:rPr>
          <w:color w:val="FF0000"/>
        </w:rPr>
      </w:pPr>
      <w:r w:rsidRPr="004D4EFA">
        <w:rPr>
          <w:color w:val="FF0000"/>
        </w:rPr>
        <w:t>1&gt;</w:t>
      </w:r>
      <w:r w:rsidRPr="004D4EFA">
        <w:rPr>
          <w:color w:val="FF0000"/>
        </w:rPr>
        <w:tab/>
        <w:t>delete this variable when the measurement is released.</w:t>
      </w:r>
    </w:p>
    <w:p w:rsidR="00742AC4" w:rsidRPr="004D4EFA" w:rsidRDefault="00742AC4" w:rsidP="00742AC4">
      <w:pPr>
        <w:rPr>
          <w:color w:val="FF0000"/>
        </w:rPr>
      </w:pPr>
      <w:r w:rsidRPr="004D4EFA">
        <w:rPr>
          <w:color w:val="FF0000"/>
        </w:rPr>
        <w:t>When this event is ordered by UTRAN in a measurement control message, the UE shall:</w:t>
      </w:r>
    </w:p>
    <w:p w:rsidR="00742AC4" w:rsidRPr="004D4EFA" w:rsidRDefault="00742AC4" w:rsidP="00742AC4">
      <w:pPr>
        <w:pStyle w:val="B1"/>
        <w:rPr>
          <w:color w:val="FF0000"/>
        </w:rPr>
      </w:pPr>
      <w:r w:rsidRPr="004D4EFA">
        <w:rPr>
          <w:color w:val="FF0000"/>
        </w:rPr>
        <w:t>1&gt;</w:t>
      </w:r>
      <w:r w:rsidRPr="004D4EFA">
        <w:rPr>
          <w:color w:val="FF0000"/>
        </w:rPr>
        <w:tab/>
        <w:t>if the trigger condition is met for a time period indicated by the IE "</w:t>
      </w:r>
      <w:proofErr w:type="spellStart"/>
      <w:r w:rsidRPr="004D4EFA">
        <w:rPr>
          <w:color w:val="FF0000"/>
        </w:rPr>
        <w:t>time_to_trigger</w:t>
      </w:r>
      <w:proofErr w:type="spellEnd"/>
      <w:r w:rsidRPr="004D4EFA">
        <w:rPr>
          <w:color w:val="FF0000"/>
        </w:rPr>
        <w:t>":</w:t>
      </w:r>
    </w:p>
    <w:p w:rsidR="00742AC4" w:rsidRPr="004D4EFA" w:rsidRDefault="00742AC4" w:rsidP="00742AC4">
      <w:pPr>
        <w:pStyle w:val="B2"/>
        <w:rPr>
          <w:color w:val="FF0000"/>
        </w:rPr>
      </w:pPr>
      <w:r w:rsidRPr="004D4EFA">
        <w:rPr>
          <w:color w:val="FF0000"/>
        </w:rPr>
        <w:t>2&gt;</w:t>
      </w:r>
      <w:r w:rsidRPr="004D4EFA">
        <w:rPr>
          <w:color w:val="FF0000"/>
        </w:rPr>
        <w:tab/>
        <w:t>if the variable TRIGGERED_6I_EVENT is set to FALSE:</w:t>
      </w:r>
    </w:p>
    <w:p w:rsidR="00742AC4" w:rsidRPr="004D4EFA" w:rsidRDefault="00742AC4" w:rsidP="00742AC4">
      <w:pPr>
        <w:pStyle w:val="B3"/>
        <w:rPr>
          <w:color w:val="FF0000"/>
        </w:rPr>
      </w:pPr>
      <w:r w:rsidRPr="004D4EFA">
        <w:rPr>
          <w:color w:val="FF0000"/>
        </w:rPr>
        <w:t>3&gt;</w:t>
      </w:r>
      <w:r w:rsidRPr="004D4EFA">
        <w:rPr>
          <w:color w:val="FF0000"/>
        </w:rPr>
        <w:tab/>
        <w:t>set the variable TRIGGERED_6I_EVENT to TRUE;</w:t>
      </w:r>
    </w:p>
    <w:p w:rsidR="00742AC4" w:rsidRPr="004D4EFA" w:rsidRDefault="00742AC4" w:rsidP="00742AC4">
      <w:pPr>
        <w:pStyle w:val="B3"/>
        <w:rPr>
          <w:color w:val="FF0000"/>
        </w:rPr>
      </w:pPr>
      <w:r w:rsidRPr="004D4EFA">
        <w:rPr>
          <w:color w:val="FF0000"/>
        </w:rPr>
        <w:t>3&gt;</w:t>
      </w:r>
      <w:r w:rsidRPr="004D4EFA">
        <w:rPr>
          <w:color w:val="FF0000"/>
        </w:rPr>
        <w:tab/>
        <w:t>send a measurement report with IEs set as below:</w:t>
      </w:r>
    </w:p>
    <w:p w:rsidR="00742AC4" w:rsidRPr="004D4EFA" w:rsidRDefault="00742AC4" w:rsidP="00742AC4">
      <w:pPr>
        <w:pStyle w:val="B4"/>
        <w:rPr>
          <w:color w:val="FF0000"/>
        </w:rPr>
      </w:pPr>
      <w:r w:rsidRPr="004D4EFA">
        <w:rPr>
          <w:color w:val="FF0000"/>
        </w:rPr>
        <w:t>4&gt;</w:t>
      </w:r>
      <w:r w:rsidRPr="004D4EFA">
        <w:rPr>
          <w:color w:val="FF0000"/>
        </w:rPr>
        <w:tab/>
        <w:t>set in "UE internal measurement event results": "UE internal event identity" to "6i";</w:t>
      </w:r>
    </w:p>
    <w:p w:rsidR="00742AC4" w:rsidRPr="004D4EFA" w:rsidRDefault="00742AC4" w:rsidP="00742AC4">
      <w:pPr>
        <w:pStyle w:val="B4"/>
        <w:rPr>
          <w:color w:val="FF0000"/>
        </w:rPr>
      </w:pPr>
      <w:r w:rsidRPr="004D4EFA">
        <w:rPr>
          <w:color w:val="FF0000"/>
        </w:rPr>
        <w:lastRenderedPageBreak/>
        <w:t>4&gt;</w:t>
      </w:r>
      <w:r w:rsidRPr="004D4EFA">
        <w:rPr>
          <w:color w:val="FF0000"/>
        </w:rPr>
        <w:tab/>
        <w:t>set the IE "measured results" and the IE "additional measured results" according to subclause 8.4.2.</w:t>
      </w:r>
    </w:p>
    <w:p w:rsidR="00742AC4" w:rsidRPr="004D4EFA" w:rsidRDefault="00742AC4" w:rsidP="00742AC4">
      <w:pPr>
        <w:pStyle w:val="B1"/>
        <w:rPr>
          <w:color w:val="FF0000"/>
        </w:rPr>
      </w:pPr>
      <w:r w:rsidRPr="004D4EFA">
        <w:rPr>
          <w:color w:val="FF0000"/>
        </w:rPr>
        <w:t>1&gt;</w:t>
      </w:r>
      <w:r w:rsidRPr="004D4EFA">
        <w:rPr>
          <w:color w:val="FF0000"/>
        </w:rPr>
        <w:tab/>
        <w:t xml:space="preserve">if the variable TRIGGERED_6I_EVENT is set to TRUE and if the </w:t>
      </w:r>
      <w:r w:rsidR="00C40EC1" w:rsidRPr="004D4EFA">
        <w:rPr>
          <w:color w:val="FF0000"/>
        </w:rPr>
        <w:t>leaving triggered state condition is satisfied:</w:t>
      </w:r>
    </w:p>
    <w:p w:rsidR="00742AC4" w:rsidRPr="004D4EFA" w:rsidRDefault="00742AC4" w:rsidP="00742AC4">
      <w:pPr>
        <w:pStyle w:val="B2"/>
        <w:rPr>
          <w:color w:val="FF0000"/>
        </w:rPr>
      </w:pPr>
      <w:r w:rsidRPr="004D4EFA">
        <w:rPr>
          <w:color w:val="FF0000"/>
        </w:rPr>
        <w:t>2&gt;</w:t>
      </w:r>
      <w:r w:rsidRPr="004D4EFA">
        <w:rPr>
          <w:color w:val="FF0000"/>
        </w:rPr>
        <w:tab/>
        <w:t>set the variable TRIGGERED_6E_EVENT to FALSE.</w:t>
      </w:r>
    </w:p>
    <w:p w:rsidR="00742AC4" w:rsidRPr="004D4EFA" w:rsidRDefault="00742AC4" w:rsidP="00742AC4">
      <w:pPr>
        <w:rPr>
          <w:color w:val="FF0000"/>
        </w:rPr>
      </w:pPr>
      <w:r w:rsidRPr="004D4EFA">
        <w:rPr>
          <w:color w:val="FF0000"/>
        </w:rPr>
        <w:t>Triggering condition:</w:t>
      </w:r>
    </w:p>
    <w:p w:rsidR="00742AC4" w:rsidRPr="004D4EFA" w:rsidRDefault="00742AC4" w:rsidP="00742AC4">
      <w:pPr>
        <w:rPr>
          <w:color w:val="FF0000"/>
        </w:rPr>
      </w:pPr>
      <w:r w:rsidRPr="004D4EFA">
        <w:rPr>
          <w:color w:val="FF0000"/>
        </w:rPr>
        <w:t>Equation 1:</w:t>
      </w:r>
    </w:p>
    <w:p w:rsidR="00742AC4" w:rsidRPr="004D4EFA" w:rsidRDefault="00742AC4" w:rsidP="00742AC4">
      <w:pPr>
        <w:rPr>
          <w:color w:val="FF0000"/>
        </w:rPr>
      </w:pPr>
      <m:oMathPara>
        <m:oMath>
          <m:r>
            <w:rPr>
              <w:rFonts w:ascii="Cambria Math" w:hAnsi="Cambria Math"/>
              <w:color w:val="FF0000"/>
            </w:rPr>
            <m:t>m=max</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RSSI</m:t>
                  </m:r>
                </m:e>
                <m:sub>
                  <m:r>
                    <w:rPr>
                      <w:rFonts w:ascii="Cambria Math" w:hAnsi="Cambria Math"/>
                      <w:color w:val="FF0000"/>
                    </w:rPr>
                    <m:t>x</m:t>
                  </m:r>
                </m:sub>
              </m:sSub>
            </m:e>
          </m:d>
          <m:r>
            <w:rPr>
              <w:rFonts w:ascii="Cambria Math" w:hAnsi="Cambria Math"/>
              <w:color w:val="FF0000"/>
            </w:rPr>
            <m:t xml:space="preserve">   </m:t>
          </m:r>
          <m:d>
            <m:dPr>
              <m:begChr m:val="|"/>
              <m:endChr m:val=""/>
              <m:ctrlPr>
                <w:rPr>
                  <w:rFonts w:ascii="Cambria Math" w:hAnsi="Cambria Math"/>
                  <w:i/>
                  <w:color w:val="FF0000"/>
                </w:rPr>
              </m:ctrlPr>
            </m:dPr>
            <m:e>
              <m:r>
                <w:rPr>
                  <w:rFonts w:ascii="Cambria Math" w:hAnsi="Cambria Math"/>
                  <w:color w:val="FF0000"/>
                </w:rPr>
                <m:t>x=1…N</m:t>
              </m:r>
            </m:e>
          </m:d>
        </m:oMath>
      </m:oMathPara>
    </w:p>
    <w:p w:rsidR="00742AC4" w:rsidRPr="004D4EFA" w:rsidRDefault="00742AC4" w:rsidP="00742AC4">
      <w:pPr>
        <w:rPr>
          <w:color w:val="FF0000"/>
        </w:rPr>
      </w:pPr>
      <m:oMathPara>
        <m:oMath>
          <m:r>
            <w:rPr>
              <w:rFonts w:ascii="Cambria Math" w:hAnsi="Cambria Math"/>
              <w:color w:val="FF0000"/>
            </w:rPr>
            <m:t>n=min</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RSSI</m:t>
                  </m:r>
                </m:e>
                <m:sub>
                  <m:r>
                    <w:rPr>
                      <w:rFonts w:ascii="Cambria Math" w:hAnsi="Cambria Math"/>
                      <w:color w:val="FF0000"/>
                    </w:rPr>
                    <m:t>y</m:t>
                  </m:r>
                </m:sub>
              </m:sSub>
            </m:e>
          </m:d>
          <m:r>
            <w:rPr>
              <w:rFonts w:ascii="Cambria Math" w:hAnsi="Cambria Math"/>
              <w:color w:val="FF0000"/>
            </w:rPr>
            <m:t xml:space="preserve">   </m:t>
          </m:r>
          <m:d>
            <m:dPr>
              <m:begChr m:val="|"/>
              <m:endChr m:val=""/>
              <m:ctrlPr>
                <w:rPr>
                  <w:rFonts w:ascii="Cambria Math" w:hAnsi="Cambria Math"/>
                  <w:i/>
                  <w:color w:val="FF0000"/>
                </w:rPr>
              </m:ctrlPr>
            </m:dPr>
            <m:e>
              <m:r>
                <w:rPr>
                  <w:rFonts w:ascii="Cambria Math" w:hAnsi="Cambria Math"/>
                  <w:color w:val="FF0000"/>
                </w:rPr>
                <m:t>y=1…N</m:t>
              </m:r>
            </m:e>
          </m:d>
        </m:oMath>
      </m:oMathPara>
    </w:p>
    <w:p w:rsidR="00742AC4" w:rsidRPr="004D4EFA" w:rsidRDefault="00742AC4" w:rsidP="00742AC4">
      <w:pPr>
        <w:rPr>
          <w:color w:val="FF0000"/>
        </w:rPr>
      </w:pPr>
    </w:p>
    <w:p w:rsidR="00742AC4" w:rsidRPr="004D4EFA" w:rsidRDefault="004A71C8" w:rsidP="00742AC4">
      <w:pPr>
        <w:rPr>
          <w:color w:val="FF0000"/>
        </w:rPr>
      </w:pPr>
      <m:oMathPara>
        <m:oMath>
          <m:d>
            <m:dPr>
              <m:ctrlPr>
                <w:rPr>
                  <w:rFonts w:ascii="Cambria Math" w:hAnsi="Cambria Math"/>
                  <w:color w:val="FF0000"/>
                </w:rPr>
              </m:ctrlPr>
            </m:dPr>
            <m:e>
              <m:r>
                <m:rPr>
                  <m:sty m:val="p"/>
                </m:rPr>
                <w:rPr>
                  <w:rFonts w:ascii="Cambria Math" w:hAnsi="Cambria Math"/>
                  <w:color w:val="FF0000"/>
                </w:rPr>
                <m:t>m-n</m:t>
              </m:r>
            </m:e>
          </m:d>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2</m:t>
              </m:r>
            </m:sub>
          </m:sSub>
        </m:oMath>
      </m:oMathPara>
    </w:p>
    <w:p w:rsidR="00742AC4" w:rsidRPr="004D4EFA" w:rsidRDefault="00742AC4" w:rsidP="00742AC4">
      <w:pPr>
        <w:pStyle w:val="EQ"/>
        <w:rPr>
          <w:noProof w:val="0"/>
          <w:color w:val="FF0000"/>
        </w:rPr>
      </w:pPr>
    </w:p>
    <w:p w:rsidR="00742AC4" w:rsidRPr="004D4EFA" w:rsidRDefault="00742AC4" w:rsidP="00742AC4">
      <w:pPr>
        <w:rPr>
          <w:color w:val="FF0000"/>
        </w:rPr>
      </w:pPr>
      <w:r w:rsidRPr="004D4EFA">
        <w:rPr>
          <w:color w:val="FF0000"/>
        </w:rPr>
        <w:t>The variables in the formula are defined as follows:</w:t>
      </w:r>
    </w:p>
    <w:p w:rsidR="00742AC4" w:rsidRPr="004D4EFA" w:rsidRDefault="00742AC4" w:rsidP="00742AC4">
      <w:pPr>
        <w:rPr>
          <w:color w:val="FF0000"/>
        </w:rPr>
      </w:pPr>
      <w:r w:rsidRPr="004D4EFA">
        <w:rPr>
          <w:color w:val="FF0000"/>
        </w:rPr>
        <w:tab/>
      </w:r>
      <w:proofErr w:type="spellStart"/>
      <w:r w:rsidRPr="004D4EFA">
        <w:rPr>
          <w:color w:val="FF0000"/>
        </w:rPr>
        <w:t>RSSI</w:t>
      </w:r>
      <w:r w:rsidRPr="004D4EFA">
        <w:rPr>
          <w:color w:val="FF0000"/>
          <w:vertAlign w:val="subscript"/>
        </w:rPr>
        <w:t>x</w:t>
      </w:r>
      <w:proofErr w:type="spellEnd"/>
      <w:r w:rsidRPr="004D4EFA">
        <w:rPr>
          <w:color w:val="FF0000"/>
        </w:rPr>
        <w:t xml:space="preserve"> is the RSSI on carrier x, </w:t>
      </w:r>
      <w:proofErr w:type="spellStart"/>
      <w:r w:rsidRPr="004D4EFA">
        <w:rPr>
          <w:color w:val="FF0000"/>
        </w:rPr>
        <w:t>RSSI</w:t>
      </w:r>
      <w:r w:rsidRPr="004D4EFA">
        <w:rPr>
          <w:color w:val="FF0000"/>
          <w:vertAlign w:val="subscript"/>
        </w:rPr>
        <w:t>y</w:t>
      </w:r>
      <w:proofErr w:type="spellEnd"/>
      <w:r w:rsidRPr="004D4EFA">
        <w:rPr>
          <w:color w:val="FF0000"/>
        </w:rPr>
        <w:t xml:space="preserve"> is the RSSI on carrier y</w:t>
      </w:r>
    </w:p>
    <w:p w:rsidR="00326CF4" w:rsidRPr="004D4EFA" w:rsidRDefault="009F4271" w:rsidP="00326CF4">
      <w:pPr>
        <w:ind w:firstLine="284"/>
        <w:rPr>
          <w:color w:val="FF0000"/>
        </w:rPr>
      </w:pPr>
      <w:r w:rsidRPr="004D4EFA">
        <w:rPr>
          <w:color w:val="FF0000"/>
        </w:rPr>
        <w:t xml:space="preserve">If the UE is configured for NC-4C-HSDPA operation then </w:t>
      </w:r>
      <w:proofErr w:type="spellStart"/>
      <w:r w:rsidRPr="004D4EFA">
        <w:rPr>
          <w:color w:val="FF0000"/>
        </w:rPr>
        <w:t>x,y</w:t>
      </w:r>
      <w:proofErr w:type="spellEnd"/>
      <w:r w:rsidRPr="004D4EFA">
        <w:rPr>
          <w:color w:val="FF0000"/>
        </w:rPr>
        <w:t xml:space="preserve">=1….N are indices which cover the set of carriers being received by the UE RF otherwise  </w:t>
      </w:r>
      <w:proofErr w:type="spellStart"/>
      <w:r w:rsidR="00326CF4" w:rsidRPr="004D4EFA">
        <w:rPr>
          <w:color w:val="FF0000"/>
        </w:rPr>
        <w:t>x,y</w:t>
      </w:r>
      <w:proofErr w:type="spellEnd"/>
      <w:r w:rsidR="00326CF4" w:rsidRPr="004D4EFA">
        <w:rPr>
          <w:color w:val="FF0000"/>
        </w:rPr>
        <w:t xml:space="preserve">=1….N are indices which cover the set of carriers which were received by the UE RF in the </w:t>
      </w:r>
      <w:r w:rsidRPr="004D4EFA">
        <w:rPr>
          <w:color w:val="FF0000"/>
        </w:rPr>
        <w:t>most recently</w:t>
      </w:r>
      <w:r w:rsidR="00326CF4" w:rsidRPr="004D4EFA">
        <w:rPr>
          <w:color w:val="FF0000"/>
        </w:rPr>
        <w:t xml:space="preserve"> used NC-4C-HSDPA configuration.</w:t>
      </w:r>
    </w:p>
    <w:p w:rsidR="00742AC4" w:rsidRPr="004D4EFA" w:rsidRDefault="00742AC4" w:rsidP="00742AC4">
      <w:pPr>
        <w:rPr>
          <w:color w:val="FF0000"/>
        </w:rPr>
      </w:pPr>
      <w:r w:rsidRPr="004D4EFA">
        <w:rPr>
          <w:color w:val="FF0000"/>
        </w:rPr>
        <w:tab/>
      </w:r>
      <w:proofErr w:type="gramStart"/>
      <w:r w:rsidRPr="004D4EFA">
        <w:rPr>
          <w:color w:val="FF0000"/>
        </w:rPr>
        <w:t>m</w:t>
      </w:r>
      <w:proofErr w:type="gramEnd"/>
      <w:r w:rsidRPr="004D4EFA">
        <w:rPr>
          <w:color w:val="FF0000"/>
        </w:rPr>
        <w:t xml:space="preserve"> is the RSSI of the carrier with greatest RSSI</w:t>
      </w:r>
    </w:p>
    <w:p w:rsidR="00742AC4" w:rsidRPr="004D4EFA" w:rsidRDefault="00742AC4" w:rsidP="00742AC4">
      <w:pPr>
        <w:rPr>
          <w:color w:val="FF0000"/>
        </w:rPr>
      </w:pPr>
      <w:r w:rsidRPr="004D4EFA">
        <w:rPr>
          <w:color w:val="FF0000"/>
        </w:rPr>
        <w:tab/>
      </w:r>
      <w:proofErr w:type="gramStart"/>
      <w:r w:rsidRPr="004D4EFA">
        <w:rPr>
          <w:color w:val="FF0000"/>
        </w:rPr>
        <w:t>n</w:t>
      </w:r>
      <w:proofErr w:type="gramEnd"/>
      <w:r w:rsidRPr="004D4EFA">
        <w:rPr>
          <w:color w:val="FF0000"/>
        </w:rPr>
        <w:t xml:space="preserve"> is the RSSI of the carrier with least RSSI</w:t>
      </w:r>
    </w:p>
    <w:p w:rsidR="00742AC4" w:rsidRPr="004D4EFA" w:rsidRDefault="00742AC4" w:rsidP="00742AC4">
      <w:pPr>
        <w:rPr>
          <w:color w:val="FF0000"/>
        </w:rPr>
      </w:pPr>
      <w:r w:rsidRPr="004D4EFA">
        <w:rPr>
          <w:color w:val="FF0000"/>
        </w:rPr>
        <w:tab/>
      </w:r>
    </w:p>
    <w:p w:rsidR="00742AC4" w:rsidRPr="004D4EFA" w:rsidRDefault="00742AC4" w:rsidP="00742AC4">
      <w:pPr>
        <w:rPr>
          <w:color w:val="FF0000"/>
        </w:rPr>
      </w:pPr>
      <w:r w:rsidRPr="004D4EFA">
        <w:rPr>
          <w:color w:val="FF0000"/>
        </w:rPr>
        <w:t>Leaving triggered state condition:</w:t>
      </w:r>
    </w:p>
    <w:p w:rsidR="00742AC4" w:rsidRPr="004D4EFA" w:rsidRDefault="00742AC4" w:rsidP="00742AC4">
      <w:pPr>
        <w:rPr>
          <w:color w:val="FF0000"/>
        </w:rPr>
      </w:pPr>
      <w:r w:rsidRPr="004D4EFA">
        <w:rPr>
          <w:color w:val="FF0000"/>
        </w:rPr>
        <w:t>Equation 2:</w:t>
      </w:r>
    </w:p>
    <w:p w:rsidR="00742AC4" w:rsidRPr="004D4EFA" w:rsidRDefault="00742AC4" w:rsidP="00742AC4">
      <w:pPr>
        <w:rPr>
          <w:color w:val="FF0000"/>
        </w:rPr>
      </w:pPr>
      <m:oMathPara>
        <m:oMath>
          <m:r>
            <w:rPr>
              <w:rFonts w:ascii="Cambria Math" w:hAnsi="Cambria Math"/>
              <w:color w:val="FF0000"/>
            </w:rPr>
            <m:t>m=max</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RSSI</m:t>
                  </m:r>
                </m:e>
                <m:sub>
                  <m:r>
                    <w:rPr>
                      <w:rFonts w:ascii="Cambria Math" w:hAnsi="Cambria Math"/>
                      <w:color w:val="FF0000"/>
                    </w:rPr>
                    <m:t>x</m:t>
                  </m:r>
                </m:sub>
              </m:sSub>
            </m:e>
          </m:d>
          <m:r>
            <w:rPr>
              <w:rFonts w:ascii="Cambria Math" w:hAnsi="Cambria Math"/>
              <w:color w:val="FF0000"/>
            </w:rPr>
            <m:t xml:space="preserve">   </m:t>
          </m:r>
          <m:d>
            <m:dPr>
              <m:begChr m:val="|"/>
              <m:endChr m:val=""/>
              <m:ctrlPr>
                <w:rPr>
                  <w:rFonts w:ascii="Cambria Math" w:hAnsi="Cambria Math"/>
                  <w:i/>
                  <w:color w:val="FF0000"/>
                </w:rPr>
              </m:ctrlPr>
            </m:dPr>
            <m:e>
              <m:r>
                <w:rPr>
                  <w:rFonts w:ascii="Cambria Math" w:hAnsi="Cambria Math"/>
                  <w:color w:val="FF0000"/>
                </w:rPr>
                <m:t>x=1…N</m:t>
              </m:r>
            </m:e>
          </m:d>
        </m:oMath>
      </m:oMathPara>
    </w:p>
    <w:p w:rsidR="00742AC4" w:rsidRPr="004D4EFA" w:rsidRDefault="00742AC4" w:rsidP="00742AC4">
      <w:pPr>
        <w:rPr>
          <w:color w:val="FF0000"/>
        </w:rPr>
      </w:pPr>
      <m:oMathPara>
        <m:oMath>
          <m:r>
            <w:rPr>
              <w:rFonts w:ascii="Cambria Math" w:hAnsi="Cambria Math"/>
              <w:color w:val="FF0000"/>
            </w:rPr>
            <m:t>n=min</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RSSI</m:t>
                  </m:r>
                </m:e>
                <m:sub>
                  <m:r>
                    <w:rPr>
                      <w:rFonts w:ascii="Cambria Math" w:hAnsi="Cambria Math"/>
                      <w:color w:val="FF0000"/>
                    </w:rPr>
                    <m:t>y</m:t>
                  </m:r>
                </m:sub>
              </m:sSub>
            </m:e>
          </m:d>
          <m:r>
            <w:rPr>
              <w:rFonts w:ascii="Cambria Math" w:hAnsi="Cambria Math"/>
              <w:color w:val="FF0000"/>
            </w:rPr>
            <m:t xml:space="preserve">   </m:t>
          </m:r>
          <m:d>
            <m:dPr>
              <m:begChr m:val="|"/>
              <m:endChr m:val=""/>
              <m:ctrlPr>
                <w:rPr>
                  <w:rFonts w:ascii="Cambria Math" w:hAnsi="Cambria Math"/>
                  <w:i/>
                  <w:color w:val="FF0000"/>
                </w:rPr>
              </m:ctrlPr>
            </m:dPr>
            <m:e>
              <m:r>
                <w:rPr>
                  <w:rFonts w:ascii="Cambria Math" w:hAnsi="Cambria Math"/>
                  <w:color w:val="FF0000"/>
                </w:rPr>
                <m:t>y=1…N</m:t>
              </m:r>
            </m:e>
          </m:d>
        </m:oMath>
      </m:oMathPara>
    </w:p>
    <w:p w:rsidR="00742AC4" w:rsidRPr="004D4EFA" w:rsidRDefault="00742AC4" w:rsidP="00742AC4">
      <w:pPr>
        <w:rPr>
          <w:color w:val="FF0000"/>
        </w:rPr>
      </w:pPr>
    </w:p>
    <w:p w:rsidR="00742AC4" w:rsidRPr="004D4EFA" w:rsidRDefault="004A71C8" w:rsidP="00742AC4">
      <w:pPr>
        <w:rPr>
          <w:color w:val="FF0000"/>
        </w:rPr>
      </w:pPr>
      <m:oMathPara>
        <m:oMath>
          <m:d>
            <m:dPr>
              <m:ctrlPr>
                <w:rPr>
                  <w:rFonts w:ascii="Cambria Math" w:hAnsi="Cambria Math"/>
                  <w:color w:val="FF0000"/>
                </w:rPr>
              </m:ctrlPr>
            </m:dPr>
            <m:e>
              <m:r>
                <m:rPr>
                  <m:sty m:val="p"/>
                </m:rPr>
                <w:rPr>
                  <w:rFonts w:ascii="Cambria Math" w:hAnsi="Cambria Math"/>
                  <w:color w:val="FF0000"/>
                </w:rPr>
                <m:t>m-n</m:t>
              </m:r>
            </m:e>
          </m:d>
          <m:r>
            <w:rPr>
              <w:rFonts w:ascii="Cambria Math" w:hAnsi="Cambria Math"/>
              <w:color w:val="FF0000"/>
            </w:rPr>
            <m:t>&lt;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2</m:t>
              </m:r>
            </m:sub>
          </m:sSub>
        </m:oMath>
      </m:oMathPara>
    </w:p>
    <w:p w:rsidR="00742AC4" w:rsidRPr="004D4EFA" w:rsidRDefault="00742AC4" w:rsidP="00742AC4">
      <w:pPr>
        <w:pStyle w:val="EQ"/>
        <w:rPr>
          <w:noProof w:val="0"/>
          <w:color w:val="FF0000"/>
        </w:rPr>
      </w:pPr>
    </w:p>
    <w:p w:rsidR="00742AC4" w:rsidRPr="004D4EFA" w:rsidRDefault="00742AC4" w:rsidP="00742AC4">
      <w:pPr>
        <w:rPr>
          <w:color w:val="FF0000"/>
        </w:rPr>
      </w:pPr>
      <w:r w:rsidRPr="004D4EFA">
        <w:rPr>
          <w:color w:val="FF0000"/>
        </w:rPr>
        <w:t>The variables in the formula are defined as follows:</w:t>
      </w:r>
    </w:p>
    <w:p w:rsidR="009F4271" w:rsidRPr="004D4EFA" w:rsidRDefault="00742AC4" w:rsidP="009F4271">
      <w:pPr>
        <w:ind w:firstLine="284"/>
        <w:rPr>
          <w:color w:val="FF0000"/>
        </w:rPr>
      </w:pPr>
      <w:r w:rsidRPr="004D4EFA">
        <w:rPr>
          <w:color w:val="FF0000"/>
        </w:rPr>
        <w:tab/>
      </w:r>
      <w:proofErr w:type="spellStart"/>
      <w:r w:rsidRPr="004D4EFA">
        <w:rPr>
          <w:color w:val="FF0000"/>
        </w:rPr>
        <w:t>RSSI</w:t>
      </w:r>
      <w:r w:rsidRPr="004D4EFA">
        <w:rPr>
          <w:color w:val="FF0000"/>
          <w:vertAlign w:val="subscript"/>
        </w:rPr>
        <w:t>x</w:t>
      </w:r>
      <w:proofErr w:type="spellEnd"/>
      <w:r w:rsidRPr="004D4EFA">
        <w:rPr>
          <w:color w:val="FF0000"/>
        </w:rPr>
        <w:t xml:space="preserve"> is the RSSI on carrier x, </w:t>
      </w:r>
      <w:proofErr w:type="spellStart"/>
      <w:r w:rsidRPr="004D4EFA">
        <w:rPr>
          <w:color w:val="FF0000"/>
        </w:rPr>
        <w:t>RSSI</w:t>
      </w:r>
      <w:r w:rsidRPr="004D4EFA">
        <w:rPr>
          <w:color w:val="FF0000"/>
          <w:vertAlign w:val="subscript"/>
        </w:rPr>
        <w:t>y</w:t>
      </w:r>
      <w:proofErr w:type="spellEnd"/>
      <w:r w:rsidRPr="004D4EFA">
        <w:rPr>
          <w:color w:val="FF0000"/>
        </w:rPr>
        <w:t xml:space="preserve"> is the RSSI on carrier y</w:t>
      </w:r>
      <w:r w:rsidR="009F4271" w:rsidRPr="004D4EFA">
        <w:rPr>
          <w:color w:val="FF0000"/>
        </w:rPr>
        <w:t xml:space="preserve"> If the UE is configured for NC-4C-HSDPA operation then </w:t>
      </w:r>
      <w:proofErr w:type="spellStart"/>
      <w:r w:rsidR="009F4271" w:rsidRPr="004D4EFA">
        <w:rPr>
          <w:color w:val="FF0000"/>
        </w:rPr>
        <w:t>x</w:t>
      </w:r>
      <w:proofErr w:type="gramStart"/>
      <w:r w:rsidR="009F4271" w:rsidRPr="004D4EFA">
        <w:rPr>
          <w:color w:val="FF0000"/>
        </w:rPr>
        <w:t>,y</w:t>
      </w:r>
      <w:proofErr w:type="spellEnd"/>
      <w:proofErr w:type="gramEnd"/>
      <w:r w:rsidR="009F4271" w:rsidRPr="004D4EFA">
        <w:rPr>
          <w:color w:val="FF0000"/>
        </w:rPr>
        <w:t xml:space="preserve">=1….N are indices which cover the set of carriers being received by the UE RF otherwise  </w:t>
      </w:r>
      <w:proofErr w:type="spellStart"/>
      <w:r w:rsidR="009F4271" w:rsidRPr="004D4EFA">
        <w:rPr>
          <w:color w:val="FF0000"/>
        </w:rPr>
        <w:t>x,y</w:t>
      </w:r>
      <w:proofErr w:type="spellEnd"/>
      <w:r w:rsidR="009F4271" w:rsidRPr="004D4EFA">
        <w:rPr>
          <w:color w:val="FF0000"/>
        </w:rPr>
        <w:t>=1….N are indices which cover the set of carriers which were received by the UE RF in the most recently used NC-4C-HSDPA configuration.</w:t>
      </w:r>
    </w:p>
    <w:p w:rsidR="00742AC4" w:rsidRPr="004D4EFA" w:rsidRDefault="00742AC4" w:rsidP="009F4271">
      <w:pPr>
        <w:rPr>
          <w:color w:val="FF0000"/>
        </w:rPr>
      </w:pPr>
      <w:r w:rsidRPr="004D4EFA">
        <w:rPr>
          <w:color w:val="FF0000"/>
        </w:rPr>
        <w:tab/>
      </w:r>
      <w:proofErr w:type="gramStart"/>
      <w:r w:rsidRPr="004D4EFA">
        <w:rPr>
          <w:color w:val="FF0000"/>
        </w:rPr>
        <w:t>m</w:t>
      </w:r>
      <w:proofErr w:type="gramEnd"/>
      <w:r w:rsidRPr="004D4EFA">
        <w:rPr>
          <w:color w:val="FF0000"/>
        </w:rPr>
        <w:t xml:space="preserve"> is the RSSI of the carrier with greatest RSSI</w:t>
      </w:r>
    </w:p>
    <w:p w:rsidR="0015451F" w:rsidRPr="004D4EFA" w:rsidRDefault="00742AC4" w:rsidP="00561D5F">
      <w:pPr>
        <w:rPr>
          <w:color w:val="FF0000"/>
        </w:rPr>
      </w:pPr>
      <w:r w:rsidRPr="004D4EFA">
        <w:rPr>
          <w:color w:val="FF0000"/>
        </w:rPr>
        <w:tab/>
      </w:r>
      <w:proofErr w:type="gramStart"/>
      <w:r w:rsidRPr="004D4EFA">
        <w:rPr>
          <w:color w:val="FF0000"/>
        </w:rPr>
        <w:t>n</w:t>
      </w:r>
      <w:proofErr w:type="gramEnd"/>
      <w:r w:rsidRPr="004D4EFA">
        <w:rPr>
          <w:color w:val="FF0000"/>
        </w:rPr>
        <w:t xml:space="preserve"> is the RSSI of the carrier with least RSSI</w:t>
      </w:r>
    </w:p>
    <w:p w:rsidR="00A81379" w:rsidRPr="00A81379" w:rsidRDefault="00A81379" w:rsidP="00E51081">
      <w:pPr>
        <w:pStyle w:val="Heading1"/>
        <w:numPr>
          <w:ilvl w:val="0"/>
          <w:numId w:val="29"/>
        </w:numPr>
        <w:jc w:val="both"/>
        <w:rPr>
          <w:rFonts w:cs="Arial"/>
        </w:rPr>
      </w:pPr>
      <w:r>
        <w:rPr>
          <w:rFonts w:cs="Arial"/>
        </w:rPr>
        <w:t>Conclusions</w:t>
      </w:r>
    </w:p>
    <w:p w:rsidR="00A81379" w:rsidRDefault="004D4EFA" w:rsidP="009D07F4">
      <w:pPr>
        <w:jc w:val="both"/>
        <w:rPr>
          <w:rFonts w:ascii="Arial" w:hAnsi="Arial" w:cs="Arial"/>
        </w:rPr>
      </w:pPr>
      <w:r>
        <w:rPr>
          <w:rFonts w:ascii="Arial" w:hAnsi="Arial" w:cs="Arial"/>
        </w:rPr>
        <w:t>In this contribution we propose some additional measurement events which we believe are very important to allow for single receiver UE to perform NC-4C-HSDPA reception in scenarios where it is practical and allow UTRAN to detect situations where it is not feasible for a single receiver UE. Three different proposals are provided, along with a text proposal to indicate the definition of the proposed events in 25.331.</w:t>
      </w:r>
    </w:p>
    <w:p w:rsidR="004D4EFA" w:rsidRPr="00CE3FFB" w:rsidRDefault="004D4EFA" w:rsidP="004D4EFA">
      <w:pPr>
        <w:rPr>
          <w:b/>
        </w:rPr>
      </w:pPr>
      <w:r>
        <w:rPr>
          <w:b/>
        </w:rPr>
        <w:lastRenderedPageBreak/>
        <w:t xml:space="preserve">Proposal </w:t>
      </w:r>
      <w:proofErr w:type="gramStart"/>
      <w:r>
        <w:rPr>
          <w:b/>
        </w:rPr>
        <w:t>1 :</w:t>
      </w:r>
      <w:proofErr w:type="gramEnd"/>
      <w:r>
        <w:rPr>
          <w:b/>
        </w:rPr>
        <w:t xml:space="preserve"> Define new measurement events for single receiver UE and NC-4C-HSDPA operation to allow UTRAN to detect when carrier imbalance situation occurs and does not occur</w:t>
      </w:r>
    </w:p>
    <w:p w:rsidR="004D4EFA" w:rsidRPr="004D4EFA" w:rsidRDefault="004D4EFA" w:rsidP="004D4EFA">
      <w:pPr>
        <w:rPr>
          <w:b/>
        </w:rPr>
      </w:pPr>
      <w:r>
        <w:rPr>
          <w:b/>
        </w:rPr>
        <w:t>Proposal 2: “No imbalance” event can either be evaluated with compressed mode or natural DRX/DTX (if available) or autonomously.</w:t>
      </w:r>
    </w:p>
    <w:p w:rsidR="004D4EFA" w:rsidRPr="00CE3FFB" w:rsidRDefault="004D4EFA" w:rsidP="004D4EFA">
      <w:pPr>
        <w:rPr>
          <w:b/>
        </w:rPr>
      </w:pPr>
      <w:r>
        <w:rPr>
          <w:b/>
        </w:rPr>
        <w:t>Proposal 3: “No imbalance” event is evaluated over the carriers in the most recently used NC-4C-HSDPA configuration, if NC-4C-HSDPA is not currently configured</w:t>
      </w:r>
    </w:p>
    <w:p w:rsidR="004D4EFA" w:rsidRPr="00A81379" w:rsidRDefault="004D4EFA" w:rsidP="009D07F4">
      <w:pPr>
        <w:jc w:val="both"/>
        <w:rPr>
          <w:rFonts w:ascii="Arial" w:hAnsi="Arial" w:cs="Arial"/>
        </w:rPr>
      </w:pPr>
    </w:p>
    <w:p w:rsidR="0000225C" w:rsidRPr="003D5D54" w:rsidRDefault="0000225C" w:rsidP="00E51081">
      <w:pPr>
        <w:pStyle w:val="Heading1"/>
        <w:numPr>
          <w:ilvl w:val="0"/>
          <w:numId w:val="29"/>
        </w:numPr>
      </w:pPr>
      <w:r>
        <w:t>References</w:t>
      </w:r>
    </w:p>
    <w:p w:rsidR="00E33733" w:rsidRPr="00E33733" w:rsidRDefault="009C2E5B" w:rsidP="00DC7B9B">
      <w:pPr>
        <w:numPr>
          <w:ilvl w:val="0"/>
          <w:numId w:val="31"/>
        </w:numPr>
      </w:pPr>
      <w:bookmarkStart w:id="5" w:name="_Ref282182821"/>
      <w:r w:rsidRPr="00A81379">
        <w:rPr>
          <w:rFonts w:ascii="Arial" w:hAnsi="Arial" w:cs="Arial"/>
        </w:rPr>
        <w:t>R4-11</w:t>
      </w:r>
      <w:r w:rsidR="00DC7B9B">
        <w:rPr>
          <w:rFonts w:ascii="Arial" w:hAnsi="Arial" w:cs="Arial"/>
        </w:rPr>
        <w:t>3690</w:t>
      </w:r>
      <w:r w:rsidRPr="00A81379">
        <w:rPr>
          <w:rFonts w:ascii="Arial" w:hAnsi="Arial" w:cs="Arial"/>
        </w:rPr>
        <w:t>, “</w:t>
      </w:r>
      <w:r w:rsidR="00DC7B9B" w:rsidRPr="00DC7B9B">
        <w:rPr>
          <w:rFonts w:ascii="Arial" w:hAnsi="Arial" w:cs="Arial"/>
        </w:rPr>
        <w:t>Non-contiguous 4C-HSDPA with single receiver</w:t>
      </w:r>
      <w:r w:rsidRPr="00A81379">
        <w:rPr>
          <w:rFonts w:ascii="Arial" w:hAnsi="Arial" w:cs="Arial"/>
        </w:rPr>
        <w:t xml:space="preserve">”, Renesas </w:t>
      </w:r>
      <w:r w:rsidR="00DC7B9B">
        <w:rPr>
          <w:rFonts w:ascii="Arial" w:hAnsi="Arial" w:cs="Arial"/>
        </w:rPr>
        <w:t>Mobile</w:t>
      </w:r>
      <w:r w:rsidRPr="00A81379">
        <w:rPr>
          <w:rFonts w:ascii="Arial" w:hAnsi="Arial" w:cs="Arial"/>
        </w:rPr>
        <w:t xml:space="preserve"> Europe</w:t>
      </w:r>
      <w:bookmarkEnd w:id="5"/>
      <w:r w:rsidR="00DC7B9B">
        <w:rPr>
          <w:rFonts w:ascii="Arial" w:hAnsi="Arial" w:cs="Arial"/>
        </w:rPr>
        <w:t xml:space="preserve"> Ltd</w:t>
      </w:r>
    </w:p>
    <w:sectPr w:rsidR="00E33733" w:rsidRPr="00E337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1C8" w:rsidRDefault="004A71C8">
      <w:r>
        <w:separator/>
      </w:r>
    </w:p>
  </w:endnote>
  <w:endnote w:type="continuationSeparator" w:id="0">
    <w:p w:rsidR="004A71C8" w:rsidRDefault="004A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1C8" w:rsidRDefault="004A71C8">
      <w:r>
        <w:separator/>
      </w:r>
    </w:p>
  </w:footnote>
  <w:footnote w:type="continuationSeparator" w:id="0">
    <w:p w:rsidR="004A71C8" w:rsidRDefault="004A71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3435BA2"/>
    <w:multiLevelType w:val="hybridMultilevel"/>
    <w:tmpl w:val="5CEE9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87E0B"/>
    <w:multiLevelType w:val="singleLevel"/>
    <w:tmpl w:val="0C09000F"/>
    <w:lvl w:ilvl="0">
      <w:start w:val="1"/>
      <w:numFmt w:val="decimal"/>
      <w:lvlText w:val="%1."/>
      <w:lvlJc w:val="left"/>
      <w:pPr>
        <w:tabs>
          <w:tab w:val="num" w:pos="360"/>
        </w:tabs>
        <w:ind w:left="360" w:hanging="360"/>
      </w:pPr>
    </w:lvl>
  </w:abstractNum>
  <w:abstractNum w:abstractNumId="4">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nsid w:val="1E4D1592"/>
    <w:multiLevelType w:val="hybridMultilevel"/>
    <w:tmpl w:val="75C6AC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85370E"/>
    <w:multiLevelType w:val="hybridMultilevel"/>
    <w:tmpl w:val="382427BA"/>
    <w:lvl w:ilvl="0" w:tplc="BAB06B06">
      <w:start w:val="3"/>
      <w:numFmt w:val="bullet"/>
      <w:lvlText w:val="-"/>
      <w:lvlJc w:val="left"/>
      <w:pPr>
        <w:tabs>
          <w:tab w:val="num" w:pos="971"/>
        </w:tabs>
        <w:ind w:left="971" w:hanging="360"/>
      </w:pPr>
      <w:rPr>
        <w:rFonts w:ascii="Times New Roman" w:eastAsia="Times New Roman" w:hAnsi="Times New Roman" w:cs="Times New Roman" w:hint="default"/>
      </w:rPr>
    </w:lvl>
    <w:lvl w:ilvl="1" w:tplc="04090003">
      <w:start w:val="1"/>
      <w:numFmt w:val="bullet"/>
      <w:lvlText w:val="o"/>
      <w:lvlJc w:val="left"/>
      <w:pPr>
        <w:tabs>
          <w:tab w:val="num" w:pos="1691"/>
        </w:tabs>
        <w:ind w:left="1691" w:hanging="360"/>
      </w:pPr>
      <w:rPr>
        <w:rFonts w:ascii="Courier New" w:hAnsi="Courier New" w:cs="Courier New" w:hint="default"/>
      </w:rPr>
    </w:lvl>
    <w:lvl w:ilvl="2" w:tplc="04090005">
      <w:start w:val="1"/>
      <w:numFmt w:val="bullet"/>
      <w:lvlText w:val=""/>
      <w:lvlJc w:val="left"/>
      <w:pPr>
        <w:tabs>
          <w:tab w:val="num" w:pos="2411"/>
        </w:tabs>
        <w:ind w:left="2411" w:hanging="360"/>
      </w:pPr>
      <w:rPr>
        <w:rFonts w:ascii="Wingdings" w:hAnsi="Wingdings" w:hint="default"/>
      </w:rPr>
    </w:lvl>
    <w:lvl w:ilvl="3" w:tplc="04090001">
      <w:start w:val="1"/>
      <w:numFmt w:val="bullet"/>
      <w:lvlText w:val=""/>
      <w:lvlJc w:val="left"/>
      <w:pPr>
        <w:tabs>
          <w:tab w:val="num" w:pos="3131"/>
        </w:tabs>
        <w:ind w:left="3131" w:hanging="360"/>
      </w:pPr>
      <w:rPr>
        <w:rFonts w:ascii="Symbol" w:hAnsi="Symbol" w:hint="default"/>
      </w:rPr>
    </w:lvl>
    <w:lvl w:ilvl="4" w:tplc="04090003">
      <w:start w:val="1"/>
      <w:numFmt w:val="bullet"/>
      <w:lvlText w:val="o"/>
      <w:lvlJc w:val="left"/>
      <w:pPr>
        <w:tabs>
          <w:tab w:val="num" w:pos="3851"/>
        </w:tabs>
        <w:ind w:left="3851" w:hanging="360"/>
      </w:pPr>
      <w:rPr>
        <w:rFonts w:ascii="Courier New" w:hAnsi="Courier New" w:cs="Courier New" w:hint="default"/>
      </w:rPr>
    </w:lvl>
    <w:lvl w:ilvl="5" w:tplc="04090005">
      <w:start w:val="1"/>
      <w:numFmt w:val="bullet"/>
      <w:lvlText w:val=""/>
      <w:lvlJc w:val="left"/>
      <w:pPr>
        <w:tabs>
          <w:tab w:val="num" w:pos="4571"/>
        </w:tabs>
        <w:ind w:left="4571" w:hanging="360"/>
      </w:pPr>
      <w:rPr>
        <w:rFonts w:ascii="Wingdings" w:hAnsi="Wingdings" w:hint="default"/>
      </w:rPr>
    </w:lvl>
    <w:lvl w:ilvl="6" w:tplc="04090001">
      <w:start w:val="1"/>
      <w:numFmt w:val="bullet"/>
      <w:lvlText w:val=""/>
      <w:lvlJc w:val="left"/>
      <w:pPr>
        <w:tabs>
          <w:tab w:val="num" w:pos="5291"/>
        </w:tabs>
        <w:ind w:left="5291" w:hanging="360"/>
      </w:pPr>
      <w:rPr>
        <w:rFonts w:ascii="Symbol" w:hAnsi="Symbol" w:hint="default"/>
      </w:rPr>
    </w:lvl>
    <w:lvl w:ilvl="7" w:tplc="04090003">
      <w:start w:val="1"/>
      <w:numFmt w:val="bullet"/>
      <w:lvlText w:val="o"/>
      <w:lvlJc w:val="left"/>
      <w:pPr>
        <w:tabs>
          <w:tab w:val="num" w:pos="6011"/>
        </w:tabs>
        <w:ind w:left="6011" w:hanging="360"/>
      </w:pPr>
      <w:rPr>
        <w:rFonts w:ascii="Courier New" w:hAnsi="Courier New" w:cs="Courier New" w:hint="default"/>
      </w:rPr>
    </w:lvl>
    <w:lvl w:ilvl="8" w:tplc="04090005">
      <w:start w:val="1"/>
      <w:numFmt w:val="bullet"/>
      <w:lvlText w:val=""/>
      <w:lvlJc w:val="left"/>
      <w:pPr>
        <w:tabs>
          <w:tab w:val="num" w:pos="6731"/>
        </w:tabs>
        <w:ind w:left="6731" w:hanging="360"/>
      </w:pPr>
      <w:rPr>
        <w:rFonts w:ascii="Wingdings" w:hAnsi="Wingdings" w:hint="default"/>
      </w:rPr>
    </w:lvl>
  </w:abstractNum>
  <w:abstractNum w:abstractNumId="8">
    <w:nsid w:val="20970019"/>
    <w:multiLevelType w:val="hybridMultilevel"/>
    <w:tmpl w:val="B9D6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3231D6B"/>
    <w:multiLevelType w:val="hybridMultilevel"/>
    <w:tmpl w:val="BA98F33E"/>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24EB0789"/>
    <w:multiLevelType w:val="hybridMultilevel"/>
    <w:tmpl w:val="A38CE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8B15519"/>
    <w:multiLevelType w:val="hybridMultilevel"/>
    <w:tmpl w:val="BB2AC508"/>
    <w:lvl w:ilvl="0" w:tplc="CC928902">
      <w:start w:val="2"/>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42164A"/>
    <w:multiLevelType w:val="singleLevel"/>
    <w:tmpl w:val="96665D84"/>
    <w:lvl w:ilvl="0">
      <w:start w:val="1"/>
      <w:numFmt w:val="decimal"/>
      <w:lvlText w:val="%1)"/>
      <w:legacy w:legacy="1" w:legacySpace="0" w:legacyIndent="283"/>
      <w:lvlJc w:val="left"/>
      <w:pPr>
        <w:ind w:left="850" w:hanging="283"/>
      </w:pPr>
    </w:lvl>
  </w:abstractNum>
  <w:abstractNum w:abstractNumId="17">
    <w:nsid w:val="2DF139C9"/>
    <w:multiLevelType w:val="hybridMultilevel"/>
    <w:tmpl w:val="01F4499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BF055E"/>
    <w:multiLevelType w:val="singleLevel"/>
    <w:tmpl w:val="96665D84"/>
    <w:lvl w:ilvl="0">
      <w:start w:val="1"/>
      <w:numFmt w:val="decimal"/>
      <w:lvlText w:val="%1)"/>
      <w:legacy w:legacy="1" w:legacySpace="0" w:legacyIndent="283"/>
      <w:lvlJc w:val="left"/>
      <w:pPr>
        <w:ind w:left="850" w:hanging="283"/>
      </w:pPr>
    </w:lvl>
  </w:abstractNum>
  <w:abstractNum w:abstractNumId="21">
    <w:nsid w:val="3B9A3C2A"/>
    <w:multiLevelType w:val="singleLevel"/>
    <w:tmpl w:val="96665D84"/>
    <w:lvl w:ilvl="0">
      <w:start w:val="1"/>
      <w:numFmt w:val="decimal"/>
      <w:lvlText w:val="%1)"/>
      <w:legacy w:legacy="1" w:legacySpace="0" w:legacyIndent="283"/>
      <w:lvlJc w:val="left"/>
      <w:pPr>
        <w:ind w:left="850" w:hanging="283"/>
      </w:pPr>
    </w:lvl>
  </w:abstractNum>
  <w:abstractNum w:abstractNumId="22">
    <w:nsid w:val="3CD9221B"/>
    <w:multiLevelType w:val="hybridMultilevel"/>
    <w:tmpl w:val="637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31C53BC"/>
    <w:multiLevelType w:val="singleLevel"/>
    <w:tmpl w:val="0C09000F"/>
    <w:lvl w:ilvl="0">
      <w:start w:val="1"/>
      <w:numFmt w:val="decimal"/>
      <w:lvlText w:val="%1."/>
      <w:lvlJc w:val="left"/>
      <w:pPr>
        <w:tabs>
          <w:tab w:val="num" w:pos="360"/>
        </w:tabs>
        <w:ind w:left="360" w:hanging="360"/>
      </w:pPr>
    </w:lvl>
  </w:abstractNum>
  <w:abstractNum w:abstractNumId="26">
    <w:nsid w:val="45872204"/>
    <w:multiLevelType w:val="hybridMultilevel"/>
    <w:tmpl w:val="524C9F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63A7444"/>
    <w:multiLevelType w:val="hybridMultilevel"/>
    <w:tmpl w:val="E64480CE"/>
    <w:lvl w:ilvl="0" w:tplc="07F49724">
      <w:start w:val="20"/>
      <w:numFmt w:val="bullet"/>
      <w:lvlText w:val="-"/>
      <w:lvlJc w:val="left"/>
      <w:pPr>
        <w:tabs>
          <w:tab w:val="num" w:pos="911"/>
        </w:tabs>
        <w:ind w:left="911" w:hanging="360"/>
      </w:pPr>
      <w:rPr>
        <w:rFonts w:ascii="Times New Roman" w:eastAsia="Times New Roman" w:hAnsi="Times New Roman" w:cs="Times New Roman" w:hint="default"/>
      </w:rPr>
    </w:lvl>
    <w:lvl w:ilvl="1" w:tplc="04090003">
      <w:start w:val="1"/>
      <w:numFmt w:val="bullet"/>
      <w:lvlText w:val="o"/>
      <w:lvlJc w:val="left"/>
      <w:pPr>
        <w:tabs>
          <w:tab w:val="num" w:pos="1631"/>
        </w:tabs>
        <w:ind w:left="1631" w:hanging="360"/>
      </w:pPr>
      <w:rPr>
        <w:rFonts w:ascii="Courier New" w:hAnsi="Courier New" w:cs="Courier New" w:hint="default"/>
      </w:rPr>
    </w:lvl>
    <w:lvl w:ilvl="2" w:tplc="04090005">
      <w:start w:val="1"/>
      <w:numFmt w:val="bullet"/>
      <w:lvlText w:val=""/>
      <w:lvlJc w:val="left"/>
      <w:pPr>
        <w:tabs>
          <w:tab w:val="num" w:pos="2351"/>
        </w:tabs>
        <w:ind w:left="235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3791"/>
        </w:tabs>
        <w:ind w:left="3791" w:hanging="360"/>
      </w:pPr>
      <w:rPr>
        <w:rFonts w:ascii="Courier New" w:hAnsi="Courier New" w:cs="Courier New" w:hint="default"/>
      </w:rPr>
    </w:lvl>
    <w:lvl w:ilvl="5" w:tplc="04090005">
      <w:start w:val="1"/>
      <w:numFmt w:val="bullet"/>
      <w:lvlText w:val=""/>
      <w:lvlJc w:val="left"/>
      <w:pPr>
        <w:tabs>
          <w:tab w:val="num" w:pos="4511"/>
        </w:tabs>
        <w:ind w:left="4511" w:hanging="360"/>
      </w:pPr>
      <w:rPr>
        <w:rFonts w:ascii="Wingdings" w:hAnsi="Wingdings" w:hint="default"/>
      </w:rPr>
    </w:lvl>
    <w:lvl w:ilvl="6" w:tplc="04090001">
      <w:start w:val="1"/>
      <w:numFmt w:val="bullet"/>
      <w:lvlText w:val=""/>
      <w:lvlJc w:val="left"/>
      <w:pPr>
        <w:tabs>
          <w:tab w:val="num" w:pos="5231"/>
        </w:tabs>
        <w:ind w:left="5231" w:hanging="360"/>
      </w:pPr>
      <w:rPr>
        <w:rFonts w:ascii="Symbol" w:hAnsi="Symbol" w:hint="default"/>
      </w:rPr>
    </w:lvl>
    <w:lvl w:ilvl="7" w:tplc="04090003">
      <w:start w:val="1"/>
      <w:numFmt w:val="bullet"/>
      <w:lvlText w:val="o"/>
      <w:lvlJc w:val="left"/>
      <w:pPr>
        <w:tabs>
          <w:tab w:val="num" w:pos="5951"/>
        </w:tabs>
        <w:ind w:left="5951" w:hanging="360"/>
      </w:pPr>
      <w:rPr>
        <w:rFonts w:ascii="Courier New" w:hAnsi="Courier New" w:cs="Courier New" w:hint="default"/>
      </w:rPr>
    </w:lvl>
    <w:lvl w:ilvl="8" w:tplc="04090005">
      <w:start w:val="1"/>
      <w:numFmt w:val="bullet"/>
      <w:lvlText w:val=""/>
      <w:lvlJc w:val="left"/>
      <w:pPr>
        <w:tabs>
          <w:tab w:val="num" w:pos="6671"/>
        </w:tabs>
        <w:ind w:left="6671" w:hanging="360"/>
      </w:pPr>
      <w:rPr>
        <w:rFonts w:ascii="Wingdings" w:hAnsi="Wingdings" w:hint="default"/>
      </w:rPr>
    </w:lvl>
  </w:abstractNum>
  <w:abstractNum w:abstractNumId="28">
    <w:nsid w:val="47735013"/>
    <w:multiLevelType w:val="singleLevel"/>
    <w:tmpl w:val="96665D84"/>
    <w:lvl w:ilvl="0">
      <w:start w:val="1"/>
      <w:numFmt w:val="decimal"/>
      <w:lvlText w:val="%1)"/>
      <w:legacy w:legacy="1" w:legacySpace="0" w:legacyIndent="283"/>
      <w:lvlJc w:val="left"/>
      <w:pPr>
        <w:ind w:left="850" w:hanging="283"/>
      </w:pPr>
    </w:lvl>
  </w:abstractNum>
  <w:abstractNum w:abstractNumId="29">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BB816E6"/>
    <w:multiLevelType w:val="hybridMultilevel"/>
    <w:tmpl w:val="75C6AC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B1868E7"/>
    <w:multiLevelType w:val="hybridMultilevel"/>
    <w:tmpl w:val="6AB29B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C976728"/>
    <w:multiLevelType w:val="hybridMultilevel"/>
    <w:tmpl w:val="B0009A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CCF2186"/>
    <w:multiLevelType w:val="multilevel"/>
    <w:tmpl w:val="913E5C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104914"/>
    <w:multiLevelType w:val="hybridMultilevel"/>
    <w:tmpl w:val="1FB25944"/>
    <w:lvl w:ilvl="0" w:tplc="BBA2B780">
      <w:start w:val="1"/>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23"/>
  </w:num>
  <w:num w:numId="4">
    <w:abstractNumId w:val="15"/>
  </w:num>
  <w:num w:numId="5">
    <w:abstractNumId w:val="30"/>
  </w:num>
  <w:num w:numId="6">
    <w:abstractNumId w:val="12"/>
  </w:num>
  <w:num w:numId="7">
    <w:abstractNumId w:val="29"/>
  </w:num>
  <w:num w:numId="8">
    <w:abstractNumId w:val="2"/>
  </w:num>
  <w:num w:numId="9">
    <w:abstractNumId w:val="39"/>
  </w:num>
  <w:num w:numId="10">
    <w:abstractNumId w:val="4"/>
  </w:num>
  <w:num w:numId="11">
    <w:abstractNumId w:val="14"/>
  </w:num>
  <w:num w:numId="12">
    <w:abstractNumId w:val="19"/>
  </w:num>
  <w:num w:numId="13">
    <w:abstractNumId w:val="21"/>
  </w:num>
  <w:num w:numId="14">
    <w:abstractNumId w:val="34"/>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0"/>
  </w:num>
  <w:num w:numId="17">
    <w:abstractNumId w:val="16"/>
  </w:num>
  <w:num w:numId="18">
    <w:abstractNumId w:val="37"/>
  </w:num>
  <w:num w:numId="19">
    <w:abstractNumId w:val="28"/>
  </w:num>
  <w:num w:numId="20">
    <w:abstractNumId w:val="25"/>
  </w:num>
  <w:num w:numId="21">
    <w:abstractNumId w:val="3"/>
  </w:num>
  <w:num w:numId="22">
    <w:abstractNumId w:val="5"/>
  </w:num>
  <w:num w:numId="23">
    <w:abstractNumId w:val="35"/>
  </w:num>
  <w:num w:numId="24">
    <w:abstractNumId w:val="9"/>
  </w:num>
  <w:num w:numId="25">
    <w:abstractNumId w:val="32"/>
  </w:num>
  <w:num w:numId="26">
    <w:abstractNumId w:val="10"/>
  </w:num>
  <w:num w:numId="27">
    <w:abstractNumId w:val="17"/>
  </w:num>
  <w:num w:numId="28">
    <w:abstractNumId w:val="13"/>
  </w:num>
  <w:num w:numId="29">
    <w:abstractNumId w:val="33"/>
  </w:num>
  <w:num w:numId="30">
    <w:abstractNumId w:val="38"/>
  </w:num>
  <w:num w:numId="31">
    <w:abstractNumId w:val="36"/>
  </w:num>
  <w:num w:numId="32">
    <w:abstractNumId w:val="26"/>
  </w:num>
  <w:num w:numId="33">
    <w:abstractNumId w:val="22"/>
  </w:num>
  <w:num w:numId="34">
    <w:abstractNumId w:val="6"/>
  </w:num>
  <w:num w:numId="35">
    <w:abstractNumId w:val="0"/>
    <w:lvlOverride w:ilvl="0">
      <w:lvl w:ilvl="0">
        <w:numFmt w:val="bullet"/>
        <w:lvlText w:val=""/>
        <w:legacy w:legacy="1" w:legacySpace="0" w:legacyIndent="360"/>
        <w:lvlJc w:val="left"/>
        <w:pPr>
          <w:ind w:left="0" w:firstLine="0"/>
        </w:pPr>
        <w:rPr>
          <w:rFonts w:ascii="Symbol" w:hAnsi="Symbol" w:hint="default"/>
        </w:rPr>
      </w:lvl>
    </w:lvlOverride>
  </w:num>
  <w:num w:numId="36">
    <w:abstractNumId w:val="7"/>
  </w:num>
  <w:num w:numId="37">
    <w:abstractNumId w:val="27"/>
  </w:num>
  <w:num w:numId="38">
    <w:abstractNumId w:val="1"/>
  </w:num>
  <w:num w:numId="39">
    <w:abstractNumId w:val="8"/>
  </w:num>
  <w:num w:numId="40">
    <w:abstractNumId w:val="31"/>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70F"/>
    <w:rsid w:val="0000225C"/>
    <w:rsid w:val="000074C4"/>
    <w:rsid w:val="00017EDA"/>
    <w:rsid w:val="00023C41"/>
    <w:rsid w:val="0002702D"/>
    <w:rsid w:val="00030AB3"/>
    <w:rsid w:val="000313F0"/>
    <w:rsid w:val="000511F9"/>
    <w:rsid w:val="000528A2"/>
    <w:rsid w:val="00054DD9"/>
    <w:rsid w:val="00056544"/>
    <w:rsid w:val="00063D9E"/>
    <w:rsid w:val="00064AD3"/>
    <w:rsid w:val="00070A74"/>
    <w:rsid w:val="00074EE2"/>
    <w:rsid w:val="000912B6"/>
    <w:rsid w:val="000A20BA"/>
    <w:rsid w:val="000A3020"/>
    <w:rsid w:val="000A382E"/>
    <w:rsid w:val="000A5466"/>
    <w:rsid w:val="000C6B29"/>
    <w:rsid w:val="000D4730"/>
    <w:rsid w:val="000E149D"/>
    <w:rsid w:val="001215DC"/>
    <w:rsid w:val="00137D78"/>
    <w:rsid w:val="0015451F"/>
    <w:rsid w:val="001600B9"/>
    <w:rsid w:val="00165033"/>
    <w:rsid w:val="001670EA"/>
    <w:rsid w:val="001674A0"/>
    <w:rsid w:val="0018226D"/>
    <w:rsid w:val="001B45BE"/>
    <w:rsid w:val="001C417E"/>
    <w:rsid w:val="001C6730"/>
    <w:rsid w:val="001F5019"/>
    <w:rsid w:val="002033E3"/>
    <w:rsid w:val="00204B3A"/>
    <w:rsid w:val="002149AF"/>
    <w:rsid w:val="00222A7A"/>
    <w:rsid w:val="00227A4F"/>
    <w:rsid w:val="002312F4"/>
    <w:rsid w:val="00231FC7"/>
    <w:rsid w:val="002360E9"/>
    <w:rsid w:val="0024336B"/>
    <w:rsid w:val="002530A8"/>
    <w:rsid w:val="002543A7"/>
    <w:rsid w:val="00256457"/>
    <w:rsid w:val="00261073"/>
    <w:rsid w:val="00274D8E"/>
    <w:rsid w:val="00275A06"/>
    <w:rsid w:val="00280368"/>
    <w:rsid w:val="002866AF"/>
    <w:rsid w:val="002923BD"/>
    <w:rsid w:val="002958FE"/>
    <w:rsid w:val="002974CE"/>
    <w:rsid w:val="002A352A"/>
    <w:rsid w:val="002B2813"/>
    <w:rsid w:val="002C07F1"/>
    <w:rsid w:val="002D30CA"/>
    <w:rsid w:val="002D365F"/>
    <w:rsid w:val="002E2D4F"/>
    <w:rsid w:val="002E57C7"/>
    <w:rsid w:val="002F12FE"/>
    <w:rsid w:val="002F72DA"/>
    <w:rsid w:val="003048D7"/>
    <w:rsid w:val="00306509"/>
    <w:rsid w:val="003071F6"/>
    <w:rsid w:val="00313CB0"/>
    <w:rsid w:val="00325643"/>
    <w:rsid w:val="00326CF4"/>
    <w:rsid w:val="00331062"/>
    <w:rsid w:val="00333265"/>
    <w:rsid w:val="00340DC2"/>
    <w:rsid w:val="0034111C"/>
    <w:rsid w:val="00352D21"/>
    <w:rsid w:val="003642A6"/>
    <w:rsid w:val="00372DDA"/>
    <w:rsid w:val="0037751C"/>
    <w:rsid w:val="00377716"/>
    <w:rsid w:val="003B030B"/>
    <w:rsid w:val="003C0A33"/>
    <w:rsid w:val="003C145C"/>
    <w:rsid w:val="003C7903"/>
    <w:rsid w:val="003D5D54"/>
    <w:rsid w:val="004001B6"/>
    <w:rsid w:val="004101CC"/>
    <w:rsid w:val="004176FF"/>
    <w:rsid w:val="00424FA7"/>
    <w:rsid w:val="004308A1"/>
    <w:rsid w:val="004315E9"/>
    <w:rsid w:val="00432110"/>
    <w:rsid w:val="00440841"/>
    <w:rsid w:val="0044191E"/>
    <w:rsid w:val="00445FF7"/>
    <w:rsid w:val="00453341"/>
    <w:rsid w:val="004567B7"/>
    <w:rsid w:val="00461210"/>
    <w:rsid w:val="00461397"/>
    <w:rsid w:val="00473A34"/>
    <w:rsid w:val="00483261"/>
    <w:rsid w:val="00493632"/>
    <w:rsid w:val="00497E99"/>
    <w:rsid w:val="004A71C8"/>
    <w:rsid w:val="004B74FF"/>
    <w:rsid w:val="004C12C3"/>
    <w:rsid w:val="004C1C3B"/>
    <w:rsid w:val="004C37AF"/>
    <w:rsid w:val="004C3981"/>
    <w:rsid w:val="004C795A"/>
    <w:rsid w:val="004D4EFA"/>
    <w:rsid w:val="004F0DB4"/>
    <w:rsid w:val="004F3124"/>
    <w:rsid w:val="004F5835"/>
    <w:rsid w:val="004F7253"/>
    <w:rsid w:val="00513467"/>
    <w:rsid w:val="0051423C"/>
    <w:rsid w:val="005162B7"/>
    <w:rsid w:val="00516FD9"/>
    <w:rsid w:val="00545021"/>
    <w:rsid w:val="005576BA"/>
    <w:rsid w:val="00561D5F"/>
    <w:rsid w:val="00582A48"/>
    <w:rsid w:val="00595416"/>
    <w:rsid w:val="005A0566"/>
    <w:rsid w:val="005A0A93"/>
    <w:rsid w:val="005A372A"/>
    <w:rsid w:val="005D17A4"/>
    <w:rsid w:val="005E26E5"/>
    <w:rsid w:val="005F25F4"/>
    <w:rsid w:val="00614CD1"/>
    <w:rsid w:val="00622975"/>
    <w:rsid w:val="00632A7D"/>
    <w:rsid w:val="006345C3"/>
    <w:rsid w:val="006412E8"/>
    <w:rsid w:val="006656C3"/>
    <w:rsid w:val="006855E8"/>
    <w:rsid w:val="00695A83"/>
    <w:rsid w:val="006A1EC6"/>
    <w:rsid w:val="006E13D1"/>
    <w:rsid w:val="006E6BA3"/>
    <w:rsid w:val="00701993"/>
    <w:rsid w:val="00711E13"/>
    <w:rsid w:val="00712EDA"/>
    <w:rsid w:val="0071705B"/>
    <w:rsid w:val="007224A8"/>
    <w:rsid w:val="00742AC4"/>
    <w:rsid w:val="007500FC"/>
    <w:rsid w:val="00756832"/>
    <w:rsid w:val="0077548E"/>
    <w:rsid w:val="0078457B"/>
    <w:rsid w:val="00785F04"/>
    <w:rsid w:val="00787051"/>
    <w:rsid w:val="007A509C"/>
    <w:rsid w:val="007A6873"/>
    <w:rsid w:val="007B7496"/>
    <w:rsid w:val="007C2739"/>
    <w:rsid w:val="007D0C44"/>
    <w:rsid w:val="008210E2"/>
    <w:rsid w:val="00826DD9"/>
    <w:rsid w:val="008278B6"/>
    <w:rsid w:val="008407F3"/>
    <w:rsid w:val="0084470F"/>
    <w:rsid w:val="008520E2"/>
    <w:rsid w:val="008743F3"/>
    <w:rsid w:val="0087444A"/>
    <w:rsid w:val="00875410"/>
    <w:rsid w:val="00894BD4"/>
    <w:rsid w:val="008A141C"/>
    <w:rsid w:val="008B5E11"/>
    <w:rsid w:val="008E0F52"/>
    <w:rsid w:val="00915B81"/>
    <w:rsid w:val="00921CDE"/>
    <w:rsid w:val="00937A2F"/>
    <w:rsid w:val="009434D5"/>
    <w:rsid w:val="00944189"/>
    <w:rsid w:val="009526D1"/>
    <w:rsid w:val="009634CC"/>
    <w:rsid w:val="00974EBE"/>
    <w:rsid w:val="00985EF7"/>
    <w:rsid w:val="009A28E3"/>
    <w:rsid w:val="009C25CE"/>
    <w:rsid w:val="009C2DD2"/>
    <w:rsid w:val="009C2E5B"/>
    <w:rsid w:val="009C344D"/>
    <w:rsid w:val="009D07F4"/>
    <w:rsid w:val="009D7FFB"/>
    <w:rsid w:val="009E222A"/>
    <w:rsid w:val="009E5AF5"/>
    <w:rsid w:val="009F4271"/>
    <w:rsid w:val="00A06847"/>
    <w:rsid w:val="00A15A97"/>
    <w:rsid w:val="00A25F05"/>
    <w:rsid w:val="00A81379"/>
    <w:rsid w:val="00A821C6"/>
    <w:rsid w:val="00A938E6"/>
    <w:rsid w:val="00A939D6"/>
    <w:rsid w:val="00AC000B"/>
    <w:rsid w:val="00AC02C1"/>
    <w:rsid w:val="00AC0AB6"/>
    <w:rsid w:val="00AC0EBA"/>
    <w:rsid w:val="00AC4C6C"/>
    <w:rsid w:val="00AD3CAD"/>
    <w:rsid w:val="00AD686A"/>
    <w:rsid w:val="00AE06FF"/>
    <w:rsid w:val="00AF1921"/>
    <w:rsid w:val="00AF3AD2"/>
    <w:rsid w:val="00B21BE3"/>
    <w:rsid w:val="00B25D64"/>
    <w:rsid w:val="00B31935"/>
    <w:rsid w:val="00B3620E"/>
    <w:rsid w:val="00B63323"/>
    <w:rsid w:val="00B7267A"/>
    <w:rsid w:val="00B73CAC"/>
    <w:rsid w:val="00B82613"/>
    <w:rsid w:val="00B83B61"/>
    <w:rsid w:val="00B93008"/>
    <w:rsid w:val="00B94E0E"/>
    <w:rsid w:val="00BA5AAE"/>
    <w:rsid w:val="00BB3B97"/>
    <w:rsid w:val="00BB53CC"/>
    <w:rsid w:val="00BC0AE6"/>
    <w:rsid w:val="00BC15F0"/>
    <w:rsid w:val="00BD784E"/>
    <w:rsid w:val="00BE02B4"/>
    <w:rsid w:val="00BF10BC"/>
    <w:rsid w:val="00BF14C0"/>
    <w:rsid w:val="00C02166"/>
    <w:rsid w:val="00C2090B"/>
    <w:rsid w:val="00C20B70"/>
    <w:rsid w:val="00C22E10"/>
    <w:rsid w:val="00C24543"/>
    <w:rsid w:val="00C40EC1"/>
    <w:rsid w:val="00C43FF0"/>
    <w:rsid w:val="00C45EC1"/>
    <w:rsid w:val="00C50CB4"/>
    <w:rsid w:val="00C907E0"/>
    <w:rsid w:val="00C96F79"/>
    <w:rsid w:val="00CE3FFB"/>
    <w:rsid w:val="00D064E8"/>
    <w:rsid w:val="00D12EC9"/>
    <w:rsid w:val="00D35B08"/>
    <w:rsid w:val="00D50C12"/>
    <w:rsid w:val="00D533C6"/>
    <w:rsid w:val="00D61AB4"/>
    <w:rsid w:val="00D63A75"/>
    <w:rsid w:val="00D755B3"/>
    <w:rsid w:val="00D874DF"/>
    <w:rsid w:val="00D90075"/>
    <w:rsid w:val="00D9415C"/>
    <w:rsid w:val="00DA7AC5"/>
    <w:rsid w:val="00DB2478"/>
    <w:rsid w:val="00DC7B9B"/>
    <w:rsid w:val="00DD55E0"/>
    <w:rsid w:val="00DD77BD"/>
    <w:rsid w:val="00DE39BB"/>
    <w:rsid w:val="00DE3DBB"/>
    <w:rsid w:val="00DE7533"/>
    <w:rsid w:val="00E05E04"/>
    <w:rsid w:val="00E33733"/>
    <w:rsid w:val="00E33B87"/>
    <w:rsid w:val="00E36FA2"/>
    <w:rsid w:val="00E51081"/>
    <w:rsid w:val="00E51DB9"/>
    <w:rsid w:val="00E60632"/>
    <w:rsid w:val="00E85307"/>
    <w:rsid w:val="00E946A6"/>
    <w:rsid w:val="00E9630F"/>
    <w:rsid w:val="00E964B2"/>
    <w:rsid w:val="00EA1D43"/>
    <w:rsid w:val="00EA25EB"/>
    <w:rsid w:val="00EE76A9"/>
    <w:rsid w:val="00EE7FA7"/>
    <w:rsid w:val="00EF21C3"/>
    <w:rsid w:val="00F27BF9"/>
    <w:rsid w:val="00F3185D"/>
    <w:rsid w:val="00F37736"/>
    <w:rsid w:val="00F47AA5"/>
    <w:rsid w:val="00F532E8"/>
    <w:rsid w:val="00F72EDE"/>
    <w:rsid w:val="00F8449B"/>
    <w:rsid w:val="00FA6E7F"/>
    <w:rsid w:val="00FB2379"/>
    <w:rsid w:val="00FB435B"/>
    <w:rsid w:val="00FC3AEE"/>
    <w:rsid w:val="00FD20CE"/>
    <w:rsid w:val="00FD41E7"/>
    <w:rsid w:val="00FE002E"/>
    <w:rsid w:val="00FE543F"/>
    <w:rsid w:val="00FF16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A4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2A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rsid w:val="00582A48"/>
    <w:pPr>
      <w:pBdr>
        <w:top w:val="none" w:sz="0" w:space="0" w:color="auto"/>
      </w:pBdr>
      <w:spacing w:before="180"/>
      <w:outlineLvl w:val="1"/>
    </w:pPr>
    <w:rPr>
      <w:sz w:val="32"/>
    </w:rPr>
  </w:style>
  <w:style w:type="paragraph" w:styleId="Heading3">
    <w:name w:val="heading 3"/>
    <w:aliases w:val="Heading 3 3GPP"/>
    <w:basedOn w:val="Heading2"/>
    <w:next w:val="Normal"/>
    <w:qFormat/>
    <w:rsid w:val="00582A4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82A48"/>
    <w:pPr>
      <w:ind w:left="1418" w:hanging="1418"/>
      <w:outlineLvl w:val="3"/>
    </w:pPr>
    <w:rPr>
      <w:sz w:val="24"/>
    </w:rPr>
  </w:style>
  <w:style w:type="paragraph" w:styleId="Heading5">
    <w:name w:val="heading 5"/>
    <w:basedOn w:val="Heading4"/>
    <w:next w:val="Normal"/>
    <w:qFormat/>
    <w:rsid w:val="00582A48"/>
    <w:pPr>
      <w:ind w:left="1701" w:hanging="1701"/>
      <w:outlineLvl w:val="4"/>
    </w:pPr>
    <w:rPr>
      <w:sz w:val="22"/>
    </w:rPr>
  </w:style>
  <w:style w:type="paragraph" w:styleId="Heading6">
    <w:name w:val="heading 6"/>
    <w:basedOn w:val="H6"/>
    <w:next w:val="Normal"/>
    <w:qFormat/>
    <w:rsid w:val="00582A48"/>
    <w:pPr>
      <w:outlineLvl w:val="5"/>
    </w:pPr>
  </w:style>
  <w:style w:type="paragraph" w:styleId="Heading7">
    <w:name w:val="heading 7"/>
    <w:basedOn w:val="H6"/>
    <w:next w:val="Normal"/>
    <w:qFormat/>
    <w:rsid w:val="00582A48"/>
    <w:pPr>
      <w:outlineLvl w:val="6"/>
    </w:pPr>
  </w:style>
  <w:style w:type="paragraph" w:styleId="Heading8">
    <w:name w:val="heading 8"/>
    <w:basedOn w:val="Heading1"/>
    <w:next w:val="Normal"/>
    <w:qFormat/>
    <w:rsid w:val="00582A48"/>
    <w:pPr>
      <w:ind w:left="0" w:firstLine="0"/>
      <w:outlineLvl w:val="7"/>
    </w:pPr>
  </w:style>
  <w:style w:type="paragraph" w:styleId="Heading9">
    <w:name w:val="heading 9"/>
    <w:basedOn w:val="Heading8"/>
    <w:next w:val="Normal"/>
    <w:qFormat/>
    <w:rsid w:val="00582A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2A48"/>
    <w:pPr>
      <w:ind w:left="1985" w:hanging="1985"/>
      <w:outlineLvl w:val="9"/>
    </w:pPr>
    <w:rPr>
      <w:sz w:val="20"/>
    </w:rPr>
  </w:style>
  <w:style w:type="paragraph" w:styleId="TOC8">
    <w:name w:val="toc 8"/>
    <w:basedOn w:val="TOC1"/>
    <w:semiHidden/>
    <w:rsid w:val="00582A48"/>
    <w:pPr>
      <w:spacing w:before="180"/>
      <w:ind w:left="2693" w:hanging="2693"/>
    </w:pPr>
    <w:rPr>
      <w:b/>
    </w:rPr>
  </w:style>
  <w:style w:type="paragraph" w:styleId="TOC1">
    <w:name w:val="toc 1"/>
    <w:semiHidden/>
    <w:rsid w:val="00582A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2A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2A48"/>
    <w:pPr>
      <w:ind w:left="1701" w:hanging="1701"/>
    </w:pPr>
  </w:style>
  <w:style w:type="paragraph" w:styleId="TOC4">
    <w:name w:val="toc 4"/>
    <w:basedOn w:val="TOC3"/>
    <w:semiHidden/>
    <w:rsid w:val="00582A48"/>
    <w:pPr>
      <w:ind w:left="1418" w:hanging="1418"/>
    </w:pPr>
  </w:style>
  <w:style w:type="paragraph" w:styleId="TOC3">
    <w:name w:val="toc 3"/>
    <w:basedOn w:val="TOC2"/>
    <w:semiHidden/>
    <w:rsid w:val="00582A48"/>
    <w:pPr>
      <w:ind w:left="1134" w:hanging="1134"/>
    </w:pPr>
  </w:style>
  <w:style w:type="paragraph" w:styleId="TOC2">
    <w:name w:val="toc 2"/>
    <w:basedOn w:val="TOC1"/>
    <w:semiHidden/>
    <w:rsid w:val="00582A48"/>
    <w:pPr>
      <w:keepNext w:val="0"/>
      <w:spacing w:before="0"/>
      <w:ind w:left="851" w:hanging="851"/>
    </w:pPr>
    <w:rPr>
      <w:sz w:val="20"/>
    </w:rPr>
  </w:style>
  <w:style w:type="paragraph" w:styleId="Index2">
    <w:name w:val="index 2"/>
    <w:basedOn w:val="Index1"/>
    <w:semiHidden/>
    <w:rsid w:val="00582A48"/>
    <w:pPr>
      <w:ind w:left="284"/>
    </w:pPr>
  </w:style>
  <w:style w:type="paragraph" w:styleId="Index1">
    <w:name w:val="index 1"/>
    <w:basedOn w:val="Normal"/>
    <w:semiHidden/>
    <w:rsid w:val="00582A48"/>
    <w:pPr>
      <w:keepLines/>
      <w:spacing w:after="0"/>
    </w:pPr>
  </w:style>
  <w:style w:type="paragraph" w:customStyle="1" w:styleId="ZH">
    <w:name w:val="ZH"/>
    <w:rsid w:val="00582A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2A48"/>
    <w:pPr>
      <w:outlineLvl w:val="9"/>
    </w:pPr>
  </w:style>
  <w:style w:type="paragraph" w:styleId="ListNumber2">
    <w:name w:val="List Number 2"/>
    <w:basedOn w:val="ListNumber"/>
    <w:rsid w:val="00582A48"/>
    <w:pPr>
      <w:ind w:left="851"/>
    </w:pPr>
  </w:style>
  <w:style w:type="paragraph" w:styleId="ListNumber">
    <w:name w:val="List Number"/>
    <w:basedOn w:val="List"/>
    <w:rsid w:val="00582A48"/>
  </w:style>
  <w:style w:type="paragraph" w:styleId="List">
    <w:name w:val="List"/>
    <w:basedOn w:val="Normal"/>
    <w:rsid w:val="00582A48"/>
    <w:pPr>
      <w:ind w:left="568" w:hanging="284"/>
    </w:pPr>
  </w:style>
  <w:style w:type="paragraph" w:styleId="Header">
    <w:name w:val="header"/>
    <w:aliases w:val="header odd"/>
    <w:rsid w:val="00582A4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82A48"/>
    <w:rPr>
      <w:b/>
      <w:position w:val="6"/>
      <w:sz w:val="16"/>
    </w:rPr>
  </w:style>
  <w:style w:type="paragraph" w:styleId="FootnoteText">
    <w:name w:val="footnote text"/>
    <w:basedOn w:val="Normal"/>
    <w:semiHidden/>
    <w:rsid w:val="00582A48"/>
    <w:pPr>
      <w:keepLines/>
      <w:spacing w:after="0"/>
      <w:ind w:left="454" w:hanging="454"/>
    </w:pPr>
    <w:rPr>
      <w:sz w:val="16"/>
    </w:rPr>
  </w:style>
  <w:style w:type="paragraph" w:customStyle="1" w:styleId="TAH">
    <w:name w:val="TAH"/>
    <w:basedOn w:val="TAC"/>
    <w:rsid w:val="00582A48"/>
    <w:rPr>
      <w:b/>
    </w:rPr>
  </w:style>
  <w:style w:type="paragraph" w:customStyle="1" w:styleId="TAC">
    <w:name w:val="TAC"/>
    <w:basedOn w:val="TAL"/>
    <w:rsid w:val="00582A48"/>
    <w:pPr>
      <w:jc w:val="center"/>
    </w:pPr>
  </w:style>
  <w:style w:type="paragraph" w:customStyle="1" w:styleId="TAL">
    <w:name w:val="TAL"/>
    <w:basedOn w:val="Normal"/>
    <w:link w:val="TALCar"/>
    <w:rsid w:val="00582A48"/>
    <w:pPr>
      <w:keepNext/>
      <w:keepLines/>
      <w:spacing w:after="0"/>
    </w:pPr>
    <w:rPr>
      <w:rFonts w:ascii="Arial" w:hAnsi="Arial"/>
      <w:sz w:val="18"/>
    </w:rPr>
  </w:style>
  <w:style w:type="paragraph" w:customStyle="1" w:styleId="TF">
    <w:name w:val="TF"/>
    <w:basedOn w:val="TH"/>
    <w:rsid w:val="00582A48"/>
    <w:pPr>
      <w:keepNext w:val="0"/>
      <w:spacing w:before="0" w:after="240"/>
    </w:pPr>
  </w:style>
  <w:style w:type="paragraph" w:customStyle="1" w:styleId="TH">
    <w:name w:val="TH"/>
    <w:basedOn w:val="Normal"/>
    <w:link w:val="THChar"/>
    <w:rsid w:val="00582A48"/>
    <w:pPr>
      <w:keepNext/>
      <w:keepLines/>
      <w:spacing w:before="60"/>
      <w:jc w:val="center"/>
    </w:pPr>
    <w:rPr>
      <w:rFonts w:ascii="Arial" w:hAnsi="Arial"/>
      <w:b/>
    </w:rPr>
  </w:style>
  <w:style w:type="paragraph" w:customStyle="1" w:styleId="NO">
    <w:name w:val="NO"/>
    <w:basedOn w:val="Normal"/>
    <w:rsid w:val="00582A48"/>
    <w:pPr>
      <w:keepLines/>
      <w:ind w:left="1135" w:hanging="851"/>
    </w:pPr>
  </w:style>
  <w:style w:type="paragraph" w:styleId="TOC9">
    <w:name w:val="toc 9"/>
    <w:basedOn w:val="TOC8"/>
    <w:semiHidden/>
    <w:rsid w:val="00582A48"/>
    <w:pPr>
      <w:ind w:left="1418" w:hanging="1418"/>
    </w:pPr>
  </w:style>
  <w:style w:type="paragraph" w:customStyle="1" w:styleId="EX">
    <w:name w:val="EX"/>
    <w:basedOn w:val="Normal"/>
    <w:rsid w:val="00582A48"/>
    <w:pPr>
      <w:keepLines/>
      <w:ind w:left="1702" w:hanging="1418"/>
    </w:pPr>
  </w:style>
  <w:style w:type="paragraph" w:customStyle="1" w:styleId="FP">
    <w:name w:val="FP"/>
    <w:basedOn w:val="Normal"/>
    <w:rsid w:val="00582A48"/>
    <w:pPr>
      <w:spacing w:after="0"/>
    </w:pPr>
  </w:style>
  <w:style w:type="paragraph" w:customStyle="1" w:styleId="LD">
    <w:name w:val="LD"/>
    <w:rsid w:val="00582A4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2A48"/>
    <w:pPr>
      <w:spacing w:after="0"/>
    </w:pPr>
  </w:style>
  <w:style w:type="paragraph" w:customStyle="1" w:styleId="EW">
    <w:name w:val="EW"/>
    <w:basedOn w:val="EX"/>
    <w:rsid w:val="00582A48"/>
    <w:pPr>
      <w:spacing w:after="0"/>
    </w:pPr>
  </w:style>
  <w:style w:type="paragraph" w:styleId="TOC6">
    <w:name w:val="toc 6"/>
    <w:basedOn w:val="TOC5"/>
    <w:next w:val="Normal"/>
    <w:semiHidden/>
    <w:rsid w:val="00582A48"/>
    <w:pPr>
      <w:ind w:left="1985" w:hanging="1985"/>
    </w:pPr>
  </w:style>
  <w:style w:type="paragraph" w:styleId="TOC7">
    <w:name w:val="toc 7"/>
    <w:basedOn w:val="TOC6"/>
    <w:next w:val="Normal"/>
    <w:semiHidden/>
    <w:rsid w:val="00582A48"/>
    <w:pPr>
      <w:ind w:left="2268" w:hanging="2268"/>
    </w:pPr>
  </w:style>
  <w:style w:type="paragraph" w:styleId="ListBullet2">
    <w:name w:val="List Bullet 2"/>
    <w:basedOn w:val="ListBullet"/>
    <w:rsid w:val="00582A48"/>
    <w:pPr>
      <w:ind w:left="851"/>
    </w:pPr>
  </w:style>
  <w:style w:type="paragraph" w:styleId="ListBullet">
    <w:name w:val="List Bullet"/>
    <w:basedOn w:val="List"/>
    <w:rsid w:val="00582A48"/>
  </w:style>
  <w:style w:type="paragraph" w:styleId="ListBullet3">
    <w:name w:val="List Bullet 3"/>
    <w:basedOn w:val="ListBullet2"/>
    <w:rsid w:val="00582A48"/>
    <w:pPr>
      <w:ind w:left="1135"/>
    </w:pPr>
  </w:style>
  <w:style w:type="paragraph" w:customStyle="1" w:styleId="EQ">
    <w:name w:val="EQ"/>
    <w:basedOn w:val="Normal"/>
    <w:next w:val="Normal"/>
    <w:rsid w:val="00582A48"/>
    <w:pPr>
      <w:keepLines/>
      <w:tabs>
        <w:tab w:val="center" w:pos="4536"/>
        <w:tab w:val="right" w:pos="9072"/>
      </w:tabs>
    </w:pPr>
    <w:rPr>
      <w:noProof/>
    </w:rPr>
  </w:style>
  <w:style w:type="paragraph" w:customStyle="1" w:styleId="NF">
    <w:name w:val="NF"/>
    <w:basedOn w:val="NO"/>
    <w:rsid w:val="00582A48"/>
    <w:pPr>
      <w:keepNext/>
      <w:spacing w:after="0"/>
    </w:pPr>
    <w:rPr>
      <w:rFonts w:ascii="Arial" w:hAnsi="Arial"/>
      <w:sz w:val="18"/>
    </w:rPr>
  </w:style>
  <w:style w:type="paragraph" w:customStyle="1" w:styleId="PL">
    <w:name w:val="PL"/>
    <w:rsid w:val="00582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2A48"/>
    <w:pPr>
      <w:jc w:val="right"/>
    </w:pPr>
  </w:style>
  <w:style w:type="paragraph" w:customStyle="1" w:styleId="TAN">
    <w:name w:val="TAN"/>
    <w:basedOn w:val="TAL"/>
    <w:rsid w:val="00582A48"/>
    <w:pPr>
      <w:ind w:left="851" w:hanging="851"/>
    </w:pPr>
  </w:style>
  <w:style w:type="paragraph" w:customStyle="1" w:styleId="ZA">
    <w:name w:val="ZA"/>
    <w:rsid w:val="00582A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2A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2A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2A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2A48"/>
    <w:pPr>
      <w:framePr w:wrap="notBeside" w:y="16161"/>
    </w:pPr>
  </w:style>
  <w:style w:type="character" w:customStyle="1" w:styleId="ZGSM">
    <w:name w:val="ZGSM"/>
    <w:rsid w:val="00582A48"/>
  </w:style>
  <w:style w:type="paragraph" w:styleId="List2">
    <w:name w:val="List 2"/>
    <w:basedOn w:val="List"/>
    <w:rsid w:val="00582A48"/>
    <w:pPr>
      <w:ind w:left="851"/>
    </w:pPr>
  </w:style>
  <w:style w:type="paragraph" w:customStyle="1" w:styleId="ZG">
    <w:name w:val="ZG"/>
    <w:rsid w:val="00582A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2A48"/>
    <w:pPr>
      <w:ind w:left="1135"/>
    </w:pPr>
  </w:style>
  <w:style w:type="paragraph" w:styleId="List4">
    <w:name w:val="List 4"/>
    <w:basedOn w:val="List3"/>
    <w:rsid w:val="00582A48"/>
    <w:pPr>
      <w:ind w:left="1418"/>
    </w:pPr>
  </w:style>
  <w:style w:type="paragraph" w:styleId="List5">
    <w:name w:val="List 5"/>
    <w:basedOn w:val="List4"/>
    <w:rsid w:val="00582A48"/>
    <w:pPr>
      <w:ind w:left="1702"/>
    </w:pPr>
  </w:style>
  <w:style w:type="paragraph" w:customStyle="1" w:styleId="EditorsNote">
    <w:name w:val="Editor's Note"/>
    <w:basedOn w:val="NO"/>
    <w:rsid w:val="00582A48"/>
    <w:rPr>
      <w:color w:val="FF0000"/>
    </w:rPr>
  </w:style>
  <w:style w:type="paragraph" w:styleId="ListBullet4">
    <w:name w:val="List Bullet 4"/>
    <w:basedOn w:val="ListBullet3"/>
    <w:rsid w:val="00582A48"/>
    <w:pPr>
      <w:ind w:left="1418"/>
    </w:pPr>
  </w:style>
  <w:style w:type="paragraph" w:styleId="ListBullet5">
    <w:name w:val="List Bullet 5"/>
    <w:basedOn w:val="ListBullet4"/>
    <w:rsid w:val="00582A48"/>
    <w:pPr>
      <w:ind w:left="1702"/>
    </w:pPr>
  </w:style>
  <w:style w:type="paragraph" w:customStyle="1" w:styleId="B1">
    <w:name w:val="B1"/>
    <w:basedOn w:val="List"/>
    <w:link w:val="B1Char1"/>
    <w:rsid w:val="00582A48"/>
  </w:style>
  <w:style w:type="paragraph" w:customStyle="1" w:styleId="B2">
    <w:name w:val="B2"/>
    <w:basedOn w:val="List2"/>
    <w:link w:val="B2Char1"/>
    <w:rsid w:val="00582A48"/>
  </w:style>
  <w:style w:type="paragraph" w:customStyle="1" w:styleId="B3">
    <w:name w:val="B3"/>
    <w:basedOn w:val="List3"/>
    <w:link w:val="B3Char2"/>
    <w:rsid w:val="00582A48"/>
  </w:style>
  <w:style w:type="paragraph" w:customStyle="1" w:styleId="B4">
    <w:name w:val="B4"/>
    <w:basedOn w:val="List4"/>
    <w:link w:val="B4Char"/>
    <w:rsid w:val="00582A48"/>
  </w:style>
  <w:style w:type="paragraph" w:customStyle="1" w:styleId="B5">
    <w:name w:val="B5"/>
    <w:basedOn w:val="List5"/>
    <w:rsid w:val="00582A48"/>
  </w:style>
  <w:style w:type="paragraph" w:styleId="Footer">
    <w:name w:val="footer"/>
    <w:basedOn w:val="Header"/>
    <w:rsid w:val="00582A48"/>
    <w:pPr>
      <w:jc w:val="center"/>
    </w:pPr>
    <w:rPr>
      <w:i/>
    </w:rPr>
  </w:style>
  <w:style w:type="paragraph" w:customStyle="1" w:styleId="ZTD">
    <w:name w:val="ZTD"/>
    <w:basedOn w:val="ZB"/>
    <w:rsid w:val="00582A48"/>
    <w:pPr>
      <w:framePr w:hRule="auto" w:wrap="notBeside" w:y="852"/>
    </w:pPr>
    <w:rPr>
      <w:i w:val="0"/>
      <w:sz w:val="40"/>
    </w:rPr>
  </w:style>
  <w:style w:type="paragraph" w:customStyle="1" w:styleId="CRCoverPage">
    <w:name w:val="CR Cover Page"/>
    <w:rsid w:val="00582A48"/>
    <w:pPr>
      <w:spacing w:after="120"/>
    </w:pPr>
    <w:rPr>
      <w:rFonts w:ascii="Arial" w:eastAsia="MS Mincho" w:hAnsi="Arial"/>
      <w:lang w:val="en-GB"/>
    </w:rPr>
  </w:style>
  <w:style w:type="character" w:styleId="CommentReference">
    <w:name w:val="annotation reference"/>
    <w:semiHidden/>
    <w:rsid w:val="00582A48"/>
    <w:rPr>
      <w:sz w:val="16"/>
    </w:rPr>
  </w:style>
  <w:style w:type="paragraph" w:styleId="CommentText">
    <w:name w:val="annotation text"/>
    <w:basedOn w:val="Normal"/>
    <w:semiHidden/>
    <w:rsid w:val="00582A48"/>
    <w:pPr>
      <w:overflowPunct/>
      <w:autoSpaceDE/>
      <w:autoSpaceDN/>
      <w:adjustRightInd/>
      <w:textAlignment w:val="auto"/>
    </w:pPr>
    <w:rPr>
      <w:rFonts w:eastAsia="MS Mincho"/>
    </w:rPr>
  </w:style>
  <w:style w:type="paragraph" w:styleId="BodyText2">
    <w:name w:val="Body Text 2"/>
    <w:basedOn w:val="Normal"/>
    <w:rsid w:val="00582A48"/>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2A48"/>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2A48"/>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2A48"/>
  </w:style>
  <w:style w:type="paragraph" w:styleId="DocumentMap">
    <w:name w:val="Document Map"/>
    <w:basedOn w:val="Normal"/>
    <w:semiHidden/>
    <w:rsid w:val="00582A48"/>
    <w:pPr>
      <w:shd w:val="clear" w:color="auto" w:fill="000080"/>
    </w:pPr>
    <w:rPr>
      <w:rFonts w:ascii="Tahoma" w:hAnsi="Tahoma" w:cs="Tahoma"/>
    </w:rPr>
  </w:style>
  <w:style w:type="paragraph" w:styleId="CommentSubject">
    <w:name w:val="annotation subject"/>
    <w:basedOn w:val="CommentText"/>
    <w:next w:val="CommentText"/>
    <w:semiHidden/>
    <w:rsid w:val="00582A48"/>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582A48"/>
    <w:rPr>
      <w:rFonts w:ascii="Tahoma" w:hAnsi="Tahoma" w:cs="Tahoma"/>
      <w:sz w:val="16"/>
      <w:szCs w:val="16"/>
    </w:rPr>
  </w:style>
  <w:style w:type="character" w:styleId="Hyperlink">
    <w:name w:val="Hyperlink"/>
    <w:rsid w:val="00582A48"/>
    <w:rPr>
      <w:color w:val="0000FF"/>
      <w:u w:val="single"/>
    </w:rPr>
  </w:style>
  <w:style w:type="character" w:customStyle="1" w:styleId="TALCar">
    <w:name w:val="TAL Car"/>
    <w:link w:val="TAL"/>
    <w:rsid w:val="00B73CAC"/>
    <w:rPr>
      <w:rFonts w:ascii="Arial" w:hAnsi="Arial"/>
      <w:sz w:val="18"/>
      <w:lang w:val="en-GB" w:eastAsia="en-US" w:bidi="ar-SA"/>
    </w:rPr>
  </w:style>
  <w:style w:type="character" w:customStyle="1" w:styleId="THChar">
    <w:name w:val="TH Char"/>
    <w:link w:val="TH"/>
    <w:rsid w:val="00B73CAC"/>
    <w:rPr>
      <w:rFonts w:ascii="Arial" w:hAnsi="Arial"/>
      <w:b/>
      <w:lang w:val="en-GB" w:eastAsia="en-US" w:bidi="ar-SA"/>
    </w:rPr>
  </w:style>
  <w:style w:type="paragraph" w:customStyle="1" w:styleId="TALCharChar">
    <w:name w:val="TAL Char Char"/>
    <w:basedOn w:val="Normal"/>
    <w:link w:val="TALCharCharChar"/>
    <w:rsid w:val="00B73CAC"/>
    <w:pPr>
      <w:keepNext/>
      <w:keepLines/>
      <w:spacing w:after="0"/>
    </w:pPr>
    <w:rPr>
      <w:rFonts w:ascii="Arial" w:hAnsi="Arial"/>
      <w:sz w:val="18"/>
      <w:lang w:eastAsia="ja-JP"/>
    </w:rPr>
  </w:style>
  <w:style w:type="character" w:customStyle="1" w:styleId="TALCharCharChar">
    <w:name w:val="TAL Char Char Char"/>
    <w:link w:val="TALCharChar"/>
    <w:rsid w:val="00B73CAC"/>
    <w:rPr>
      <w:rFonts w:ascii="Arial" w:hAnsi="Arial"/>
      <w:sz w:val="18"/>
      <w:lang w:val="en-GB" w:eastAsia="ja-JP" w:bidi="ar-SA"/>
    </w:rPr>
  </w:style>
  <w:style w:type="character" w:customStyle="1" w:styleId="Heading1Char">
    <w:name w:val="Heading 1 Char"/>
    <w:aliases w:val="H1 Char,h1 Char,Heading 1 3GPP Char"/>
    <w:link w:val="Heading1"/>
    <w:rsid w:val="00F37736"/>
    <w:rPr>
      <w:rFonts w:ascii="Arial" w:hAnsi="Arial"/>
      <w:sz w:val="36"/>
      <w:lang w:val="en-GB" w:eastAsia="en-US" w:bidi="ar-SA"/>
    </w:rPr>
  </w:style>
  <w:style w:type="paragraph" w:styleId="NormalWeb">
    <w:name w:val="Normal (Web)"/>
    <w:basedOn w:val="Normal"/>
    <w:uiPriority w:val="99"/>
    <w:unhideWhenUsed/>
    <w:rsid w:val="00561D5F"/>
    <w:pPr>
      <w:overflowPunct/>
      <w:autoSpaceDE/>
      <w:autoSpaceDN/>
      <w:adjustRightInd/>
      <w:spacing w:before="100" w:beforeAutospacing="1" w:after="100" w:afterAutospacing="1"/>
      <w:textAlignment w:val="auto"/>
    </w:pPr>
    <w:rPr>
      <w:sz w:val="24"/>
      <w:szCs w:val="24"/>
      <w:lang w:val="en-US"/>
    </w:rPr>
  </w:style>
  <w:style w:type="character" w:customStyle="1" w:styleId="B1Char1">
    <w:name w:val="B1 Char1"/>
    <w:basedOn w:val="DefaultParagraphFont"/>
    <w:link w:val="B1"/>
    <w:rsid w:val="005A372A"/>
    <w:rPr>
      <w:rFonts w:ascii="Times New Roman" w:hAnsi="Times New Roman"/>
      <w:lang w:val="en-GB"/>
    </w:rPr>
  </w:style>
  <w:style w:type="character" w:customStyle="1" w:styleId="B2Char1">
    <w:name w:val="B2 Char1"/>
    <w:basedOn w:val="DefaultParagraphFont"/>
    <w:link w:val="B2"/>
    <w:rsid w:val="005A372A"/>
    <w:rPr>
      <w:rFonts w:ascii="Times New Roman" w:hAnsi="Times New Roman"/>
      <w:lang w:val="en-GB"/>
    </w:rPr>
  </w:style>
  <w:style w:type="character" w:customStyle="1" w:styleId="B3Char2">
    <w:name w:val="B3 Char2"/>
    <w:basedOn w:val="DefaultParagraphFont"/>
    <w:link w:val="B3"/>
    <w:rsid w:val="005A372A"/>
    <w:rPr>
      <w:rFonts w:ascii="Times New Roman" w:hAnsi="Times New Roman"/>
      <w:lang w:val="en-GB"/>
    </w:rPr>
  </w:style>
  <w:style w:type="character" w:customStyle="1" w:styleId="B4Char">
    <w:name w:val="B4 Char"/>
    <w:basedOn w:val="DefaultParagraphFont"/>
    <w:link w:val="B4"/>
    <w:rsid w:val="005A372A"/>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A372A"/>
    <w:rPr>
      <w:rFonts w:ascii="Arial" w:hAnsi="Arial"/>
      <w:sz w:val="24"/>
      <w:lang w:val="en-GB"/>
    </w:rPr>
  </w:style>
  <w:style w:type="character" w:styleId="PlaceholderText">
    <w:name w:val="Placeholder Text"/>
    <w:basedOn w:val="DefaultParagraphFont"/>
    <w:uiPriority w:val="99"/>
    <w:semiHidden/>
    <w:rsid w:val="009526D1"/>
    <w:rPr>
      <w:color w:val="808080"/>
    </w:rPr>
  </w:style>
  <w:style w:type="paragraph" w:styleId="ListParagraph">
    <w:name w:val="List Paragraph"/>
    <w:basedOn w:val="Normal"/>
    <w:uiPriority w:val="34"/>
    <w:qFormat/>
    <w:rsid w:val="00326C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A4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2A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rsid w:val="00582A48"/>
    <w:pPr>
      <w:pBdr>
        <w:top w:val="none" w:sz="0" w:space="0" w:color="auto"/>
      </w:pBdr>
      <w:spacing w:before="180"/>
      <w:outlineLvl w:val="1"/>
    </w:pPr>
    <w:rPr>
      <w:sz w:val="32"/>
    </w:rPr>
  </w:style>
  <w:style w:type="paragraph" w:styleId="Heading3">
    <w:name w:val="heading 3"/>
    <w:aliases w:val="Heading 3 3GPP"/>
    <w:basedOn w:val="Heading2"/>
    <w:next w:val="Normal"/>
    <w:qFormat/>
    <w:rsid w:val="00582A4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82A48"/>
    <w:pPr>
      <w:ind w:left="1418" w:hanging="1418"/>
      <w:outlineLvl w:val="3"/>
    </w:pPr>
    <w:rPr>
      <w:sz w:val="24"/>
    </w:rPr>
  </w:style>
  <w:style w:type="paragraph" w:styleId="Heading5">
    <w:name w:val="heading 5"/>
    <w:basedOn w:val="Heading4"/>
    <w:next w:val="Normal"/>
    <w:qFormat/>
    <w:rsid w:val="00582A48"/>
    <w:pPr>
      <w:ind w:left="1701" w:hanging="1701"/>
      <w:outlineLvl w:val="4"/>
    </w:pPr>
    <w:rPr>
      <w:sz w:val="22"/>
    </w:rPr>
  </w:style>
  <w:style w:type="paragraph" w:styleId="Heading6">
    <w:name w:val="heading 6"/>
    <w:basedOn w:val="H6"/>
    <w:next w:val="Normal"/>
    <w:qFormat/>
    <w:rsid w:val="00582A48"/>
    <w:pPr>
      <w:outlineLvl w:val="5"/>
    </w:pPr>
  </w:style>
  <w:style w:type="paragraph" w:styleId="Heading7">
    <w:name w:val="heading 7"/>
    <w:basedOn w:val="H6"/>
    <w:next w:val="Normal"/>
    <w:qFormat/>
    <w:rsid w:val="00582A48"/>
    <w:pPr>
      <w:outlineLvl w:val="6"/>
    </w:pPr>
  </w:style>
  <w:style w:type="paragraph" w:styleId="Heading8">
    <w:name w:val="heading 8"/>
    <w:basedOn w:val="Heading1"/>
    <w:next w:val="Normal"/>
    <w:qFormat/>
    <w:rsid w:val="00582A48"/>
    <w:pPr>
      <w:ind w:left="0" w:firstLine="0"/>
      <w:outlineLvl w:val="7"/>
    </w:pPr>
  </w:style>
  <w:style w:type="paragraph" w:styleId="Heading9">
    <w:name w:val="heading 9"/>
    <w:basedOn w:val="Heading8"/>
    <w:next w:val="Normal"/>
    <w:qFormat/>
    <w:rsid w:val="00582A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2A48"/>
    <w:pPr>
      <w:ind w:left="1985" w:hanging="1985"/>
      <w:outlineLvl w:val="9"/>
    </w:pPr>
    <w:rPr>
      <w:sz w:val="20"/>
    </w:rPr>
  </w:style>
  <w:style w:type="paragraph" w:styleId="TOC8">
    <w:name w:val="toc 8"/>
    <w:basedOn w:val="TOC1"/>
    <w:semiHidden/>
    <w:rsid w:val="00582A48"/>
    <w:pPr>
      <w:spacing w:before="180"/>
      <w:ind w:left="2693" w:hanging="2693"/>
    </w:pPr>
    <w:rPr>
      <w:b/>
    </w:rPr>
  </w:style>
  <w:style w:type="paragraph" w:styleId="TOC1">
    <w:name w:val="toc 1"/>
    <w:semiHidden/>
    <w:rsid w:val="00582A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2A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2A48"/>
    <w:pPr>
      <w:ind w:left="1701" w:hanging="1701"/>
    </w:pPr>
  </w:style>
  <w:style w:type="paragraph" w:styleId="TOC4">
    <w:name w:val="toc 4"/>
    <w:basedOn w:val="TOC3"/>
    <w:semiHidden/>
    <w:rsid w:val="00582A48"/>
    <w:pPr>
      <w:ind w:left="1418" w:hanging="1418"/>
    </w:pPr>
  </w:style>
  <w:style w:type="paragraph" w:styleId="TOC3">
    <w:name w:val="toc 3"/>
    <w:basedOn w:val="TOC2"/>
    <w:semiHidden/>
    <w:rsid w:val="00582A48"/>
    <w:pPr>
      <w:ind w:left="1134" w:hanging="1134"/>
    </w:pPr>
  </w:style>
  <w:style w:type="paragraph" w:styleId="TOC2">
    <w:name w:val="toc 2"/>
    <w:basedOn w:val="TOC1"/>
    <w:semiHidden/>
    <w:rsid w:val="00582A48"/>
    <w:pPr>
      <w:keepNext w:val="0"/>
      <w:spacing w:before="0"/>
      <w:ind w:left="851" w:hanging="851"/>
    </w:pPr>
    <w:rPr>
      <w:sz w:val="20"/>
    </w:rPr>
  </w:style>
  <w:style w:type="paragraph" w:styleId="Index2">
    <w:name w:val="index 2"/>
    <w:basedOn w:val="Index1"/>
    <w:semiHidden/>
    <w:rsid w:val="00582A48"/>
    <w:pPr>
      <w:ind w:left="284"/>
    </w:pPr>
  </w:style>
  <w:style w:type="paragraph" w:styleId="Index1">
    <w:name w:val="index 1"/>
    <w:basedOn w:val="Normal"/>
    <w:semiHidden/>
    <w:rsid w:val="00582A48"/>
    <w:pPr>
      <w:keepLines/>
      <w:spacing w:after="0"/>
    </w:pPr>
  </w:style>
  <w:style w:type="paragraph" w:customStyle="1" w:styleId="ZH">
    <w:name w:val="ZH"/>
    <w:rsid w:val="00582A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2A48"/>
    <w:pPr>
      <w:outlineLvl w:val="9"/>
    </w:pPr>
  </w:style>
  <w:style w:type="paragraph" w:styleId="ListNumber2">
    <w:name w:val="List Number 2"/>
    <w:basedOn w:val="ListNumber"/>
    <w:rsid w:val="00582A48"/>
    <w:pPr>
      <w:ind w:left="851"/>
    </w:pPr>
  </w:style>
  <w:style w:type="paragraph" w:styleId="ListNumber">
    <w:name w:val="List Number"/>
    <w:basedOn w:val="List"/>
    <w:rsid w:val="00582A48"/>
  </w:style>
  <w:style w:type="paragraph" w:styleId="List">
    <w:name w:val="List"/>
    <w:basedOn w:val="Normal"/>
    <w:rsid w:val="00582A48"/>
    <w:pPr>
      <w:ind w:left="568" w:hanging="284"/>
    </w:pPr>
  </w:style>
  <w:style w:type="paragraph" w:styleId="Header">
    <w:name w:val="header"/>
    <w:aliases w:val="header odd"/>
    <w:rsid w:val="00582A4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82A48"/>
    <w:rPr>
      <w:b/>
      <w:position w:val="6"/>
      <w:sz w:val="16"/>
    </w:rPr>
  </w:style>
  <w:style w:type="paragraph" w:styleId="FootnoteText">
    <w:name w:val="footnote text"/>
    <w:basedOn w:val="Normal"/>
    <w:semiHidden/>
    <w:rsid w:val="00582A48"/>
    <w:pPr>
      <w:keepLines/>
      <w:spacing w:after="0"/>
      <w:ind w:left="454" w:hanging="454"/>
    </w:pPr>
    <w:rPr>
      <w:sz w:val="16"/>
    </w:rPr>
  </w:style>
  <w:style w:type="paragraph" w:customStyle="1" w:styleId="TAH">
    <w:name w:val="TAH"/>
    <w:basedOn w:val="TAC"/>
    <w:rsid w:val="00582A48"/>
    <w:rPr>
      <w:b/>
    </w:rPr>
  </w:style>
  <w:style w:type="paragraph" w:customStyle="1" w:styleId="TAC">
    <w:name w:val="TAC"/>
    <w:basedOn w:val="TAL"/>
    <w:rsid w:val="00582A48"/>
    <w:pPr>
      <w:jc w:val="center"/>
    </w:pPr>
  </w:style>
  <w:style w:type="paragraph" w:customStyle="1" w:styleId="TAL">
    <w:name w:val="TAL"/>
    <w:basedOn w:val="Normal"/>
    <w:link w:val="TALCar"/>
    <w:rsid w:val="00582A48"/>
    <w:pPr>
      <w:keepNext/>
      <w:keepLines/>
      <w:spacing w:after="0"/>
    </w:pPr>
    <w:rPr>
      <w:rFonts w:ascii="Arial" w:hAnsi="Arial"/>
      <w:sz w:val="18"/>
    </w:rPr>
  </w:style>
  <w:style w:type="paragraph" w:customStyle="1" w:styleId="TF">
    <w:name w:val="TF"/>
    <w:basedOn w:val="TH"/>
    <w:rsid w:val="00582A48"/>
    <w:pPr>
      <w:keepNext w:val="0"/>
      <w:spacing w:before="0" w:after="240"/>
    </w:pPr>
  </w:style>
  <w:style w:type="paragraph" w:customStyle="1" w:styleId="TH">
    <w:name w:val="TH"/>
    <w:basedOn w:val="Normal"/>
    <w:link w:val="THChar"/>
    <w:rsid w:val="00582A48"/>
    <w:pPr>
      <w:keepNext/>
      <w:keepLines/>
      <w:spacing w:before="60"/>
      <w:jc w:val="center"/>
    </w:pPr>
    <w:rPr>
      <w:rFonts w:ascii="Arial" w:hAnsi="Arial"/>
      <w:b/>
    </w:rPr>
  </w:style>
  <w:style w:type="paragraph" w:customStyle="1" w:styleId="NO">
    <w:name w:val="NO"/>
    <w:basedOn w:val="Normal"/>
    <w:rsid w:val="00582A48"/>
    <w:pPr>
      <w:keepLines/>
      <w:ind w:left="1135" w:hanging="851"/>
    </w:pPr>
  </w:style>
  <w:style w:type="paragraph" w:styleId="TOC9">
    <w:name w:val="toc 9"/>
    <w:basedOn w:val="TOC8"/>
    <w:semiHidden/>
    <w:rsid w:val="00582A48"/>
    <w:pPr>
      <w:ind w:left="1418" w:hanging="1418"/>
    </w:pPr>
  </w:style>
  <w:style w:type="paragraph" w:customStyle="1" w:styleId="EX">
    <w:name w:val="EX"/>
    <w:basedOn w:val="Normal"/>
    <w:rsid w:val="00582A48"/>
    <w:pPr>
      <w:keepLines/>
      <w:ind w:left="1702" w:hanging="1418"/>
    </w:pPr>
  </w:style>
  <w:style w:type="paragraph" w:customStyle="1" w:styleId="FP">
    <w:name w:val="FP"/>
    <w:basedOn w:val="Normal"/>
    <w:rsid w:val="00582A48"/>
    <w:pPr>
      <w:spacing w:after="0"/>
    </w:pPr>
  </w:style>
  <w:style w:type="paragraph" w:customStyle="1" w:styleId="LD">
    <w:name w:val="LD"/>
    <w:rsid w:val="00582A4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2A48"/>
    <w:pPr>
      <w:spacing w:after="0"/>
    </w:pPr>
  </w:style>
  <w:style w:type="paragraph" w:customStyle="1" w:styleId="EW">
    <w:name w:val="EW"/>
    <w:basedOn w:val="EX"/>
    <w:rsid w:val="00582A48"/>
    <w:pPr>
      <w:spacing w:after="0"/>
    </w:pPr>
  </w:style>
  <w:style w:type="paragraph" w:styleId="TOC6">
    <w:name w:val="toc 6"/>
    <w:basedOn w:val="TOC5"/>
    <w:next w:val="Normal"/>
    <w:semiHidden/>
    <w:rsid w:val="00582A48"/>
    <w:pPr>
      <w:ind w:left="1985" w:hanging="1985"/>
    </w:pPr>
  </w:style>
  <w:style w:type="paragraph" w:styleId="TOC7">
    <w:name w:val="toc 7"/>
    <w:basedOn w:val="TOC6"/>
    <w:next w:val="Normal"/>
    <w:semiHidden/>
    <w:rsid w:val="00582A48"/>
    <w:pPr>
      <w:ind w:left="2268" w:hanging="2268"/>
    </w:pPr>
  </w:style>
  <w:style w:type="paragraph" w:styleId="ListBullet2">
    <w:name w:val="List Bullet 2"/>
    <w:basedOn w:val="ListBullet"/>
    <w:rsid w:val="00582A48"/>
    <w:pPr>
      <w:ind w:left="851"/>
    </w:pPr>
  </w:style>
  <w:style w:type="paragraph" w:styleId="ListBullet">
    <w:name w:val="List Bullet"/>
    <w:basedOn w:val="List"/>
    <w:rsid w:val="00582A48"/>
  </w:style>
  <w:style w:type="paragraph" w:styleId="ListBullet3">
    <w:name w:val="List Bullet 3"/>
    <w:basedOn w:val="ListBullet2"/>
    <w:rsid w:val="00582A48"/>
    <w:pPr>
      <w:ind w:left="1135"/>
    </w:pPr>
  </w:style>
  <w:style w:type="paragraph" w:customStyle="1" w:styleId="EQ">
    <w:name w:val="EQ"/>
    <w:basedOn w:val="Normal"/>
    <w:next w:val="Normal"/>
    <w:rsid w:val="00582A48"/>
    <w:pPr>
      <w:keepLines/>
      <w:tabs>
        <w:tab w:val="center" w:pos="4536"/>
        <w:tab w:val="right" w:pos="9072"/>
      </w:tabs>
    </w:pPr>
    <w:rPr>
      <w:noProof/>
    </w:rPr>
  </w:style>
  <w:style w:type="paragraph" w:customStyle="1" w:styleId="NF">
    <w:name w:val="NF"/>
    <w:basedOn w:val="NO"/>
    <w:rsid w:val="00582A48"/>
    <w:pPr>
      <w:keepNext/>
      <w:spacing w:after="0"/>
    </w:pPr>
    <w:rPr>
      <w:rFonts w:ascii="Arial" w:hAnsi="Arial"/>
      <w:sz w:val="18"/>
    </w:rPr>
  </w:style>
  <w:style w:type="paragraph" w:customStyle="1" w:styleId="PL">
    <w:name w:val="PL"/>
    <w:rsid w:val="00582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2A48"/>
    <w:pPr>
      <w:jc w:val="right"/>
    </w:pPr>
  </w:style>
  <w:style w:type="paragraph" w:customStyle="1" w:styleId="TAN">
    <w:name w:val="TAN"/>
    <w:basedOn w:val="TAL"/>
    <w:rsid w:val="00582A48"/>
    <w:pPr>
      <w:ind w:left="851" w:hanging="851"/>
    </w:pPr>
  </w:style>
  <w:style w:type="paragraph" w:customStyle="1" w:styleId="ZA">
    <w:name w:val="ZA"/>
    <w:rsid w:val="00582A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2A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2A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2A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2A48"/>
    <w:pPr>
      <w:framePr w:wrap="notBeside" w:y="16161"/>
    </w:pPr>
  </w:style>
  <w:style w:type="character" w:customStyle="1" w:styleId="ZGSM">
    <w:name w:val="ZGSM"/>
    <w:rsid w:val="00582A48"/>
  </w:style>
  <w:style w:type="paragraph" w:styleId="List2">
    <w:name w:val="List 2"/>
    <w:basedOn w:val="List"/>
    <w:rsid w:val="00582A48"/>
    <w:pPr>
      <w:ind w:left="851"/>
    </w:pPr>
  </w:style>
  <w:style w:type="paragraph" w:customStyle="1" w:styleId="ZG">
    <w:name w:val="ZG"/>
    <w:rsid w:val="00582A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2A48"/>
    <w:pPr>
      <w:ind w:left="1135"/>
    </w:pPr>
  </w:style>
  <w:style w:type="paragraph" w:styleId="List4">
    <w:name w:val="List 4"/>
    <w:basedOn w:val="List3"/>
    <w:rsid w:val="00582A48"/>
    <w:pPr>
      <w:ind w:left="1418"/>
    </w:pPr>
  </w:style>
  <w:style w:type="paragraph" w:styleId="List5">
    <w:name w:val="List 5"/>
    <w:basedOn w:val="List4"/>
    <w:rsid w:val="00582A48"/>
    <w:pPr>
      <w:ind w:left="1702"/>
    </w:pPr>
  </w:style>
  <w:style w:type="paragraph" w:customStyle="1" w:styleId="EditorsNote">
    <w:name w:val="Editor's Note"/>
    <w:basedOn w:val="NO"/>
    <w:rsid w:val="00582A48"/>
    <w:rPr>
      <w:color w:val="FF0000"/>
    </w:rPr>
  </w:style>
  <w:style w:type="paragraph" w:styleId="ListBullet4">
    <w:name w:val="List Bullet 4"/>
    <w:basedOn w:val="ListBullet3"/>
    <w:rsid w:val="00582A48"/>
    <w:pPr>
      <w:ind w:left="1418"/>
    </w:pPr>
  </w:style>
  <w:style w:type="paragraph" w:styleId="ListBullet5">
    <w:name w:val="List Bullet 5"/>
    <w:basedOn w:val="ListBullet4"/>
    <w:rsid w:val="00582A48"/>
    <w:pPr>
      <w:ind w:left="1702"/>
    </w:pPr>
  </w:style>
  <w:style w:type="paragraph" w:customStyle="1" w:styleId="B1">
    <w:name w:val="B1"/>
    <w:basedOn w:val="List"/>
    <w:link w:val="B1Char1"/>
    <w:rsid w:val="00582A48"/>
  </w:style>
  <w:style w:type="paragraph" w:customStyle="1" w:styleId="B2">
    <w:name w:val="B2"/>
    <w:basedOn w:val="List2"/>
    <w:link w:val="B2Char1"/>
    <w:rsid w:val="00582A48"/>
  </w:style>
  <w:style w:type="paragraph" w:customStyle="1" w:styleId="B3">
    <w:name w:val="B3"/>
    <w:basedOn w:val="List3"/>
    <w:link w:val="B3Char2"/>
    <w:rsid w:val="00582A48"/>
  </w:style>
  <w:style w:type="paragraph" w:customStyle="1" w:styleId="B4">
    <w:name w:val="B4"/>
    <w:basedOn w:val="List4"/>
    <w:link w:val="B4Char"/>
    <w:rsid w:val="00582A48"/>
  </w:style>
  <w:style w:type="paragraph" w:customStyle="1" w:styleId="B5">
    <w:name w:val="B5"/>
    <w:basedOn w:val="List5"/>
    <w:rsid w:val="00582A48"/>
  </w:style>
  <w:style w:type="paragraph" w:styleId="Footer">
    <w:name w:val="footer"/>
    <w:basedOn w:val="Header"/>
    <w:rsid w:val="00582A48"/>
    <w:pPr>
      <w:jc w:val="center"/>
    </w:pPr>
    <w:rPr>
      <w:i/>
    </w:rPr>
  </w:style>
  <w:style w:type="paragraph" w:customStyle="1" w:styleId="ZTD">
    <w:name w:val="ZTD"/>
    <w:basedOn w:val="ZB"/>
    <w:rsid w:val="00582A48"/>
    <w:pPr>
      <w:framePr w:hRule="auto" w:wrap="notBeside" w:y="852"/>
    </w:pPr>
    <w:rPr>
      <w:i w:val="0"/>
      <w:sz w:val="40"/>
    </w:rPr>
  </w:style>
  <w:style w:type="paragraph" w:customStyle="1" w:styleId="CRCoverPage">
    <w:name w:val="CR Cover Page"/>
    <w:rsid w:val="00582A48"/>
    <w:pPr>
      <w:spacing w:after="120"/>
    </w:pPr>
    <w:rPr>
      <w:rFonts w:ascii="Arial" w:eastAsia="MS Mincho" w:hAnsi="Arial"/>
      <w:lang w:val="en-GB"/>
    </w:rPr>
  </w:style>
  <w:style w:type="character" w:styleId="CommentReference">
    <w:name w:val="annotation reference"/>
    <w:semiHidden/>
    <w:rsid w:val="00582A48"/>
    <w:rPr>
      <w:sz w:val="16"/>
    </w:rPr>
  </w:style>
  <w:style w:type="paragraph" w:styleId="CommentText">
    <w:name w:val="annotation text"/>
    <w:basedOn w:val="Normal"/>
    <w:semiHidden/>
    <w:rsid w:val="00582A48"/>
    <w:pPr>
      <w:overflowPunct/>
      <w:autoSpaceDE/>
      <w:autoSpaceDN/>
      <w:adjustRightInd/>
      <w:textAlignment w:val="auto"/>
    </w:pPr>
    <w:rPr>
      <w:rFonts w:eastAsia="MS Mincho"/>
    </w:rPr>
  </w:style>
  <w:style w:type="paragraph" w:styleId="BodyText2">
    <w:name w:val="Body Text 2"/>
    <w:basedOn w:val="Normal"/>
    <w:rsid w:val="00582A48"/>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2A48"/>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2A48"/>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2A48"/>
  </w:style>
  <w:style w:type="paragraph" w:styleId="DocumentMap">
    <w:name w:val="Document Map"/>
    <w:basedOn w:val="Normal"/>
    <w:semiHidden/>
    <w:rsid w:val="00582A48"/>
    <w:pPr>
      <w:shd w:val="clear" w:color="auto" w:fill="000080"/>
    </w:pPr>
    <w:rPr>
      <w:rFonts w:ascii="Tahoma" w:hAnsi="Tahoma" w:cs="Tahoma"/>
    </w:rPr>
  </w:style>
  <w:style w:type="paragraph" w:styleId="CommentSubject">
    <w:name w:val="annotation subject"/>
    <w:basedOn w:val="CommentText"/>
    <w:next w:val="CommentText"/>
    <w:semiHidden/>
    <w:rsid w:val="00582A48"/>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582A48"/>
    <w:rPr>
      <w:rFonts w:ascii="Tahoma" w:hAnsi="Tahoma" w:cs="Tahoma"/>
      <w:sz w:val="16"/>
      <w:szCs w:val="16"/>
    </w:rPr>
  </w:style>
  <w:style w:type="character" w:styleId="Hyperlink">
    <w:name w:val="Hyperlink"/>
    <w:rsid w:val="00582A48"/>
    <w:rPr>
      <w:color w:val="0000FF"/>
      <w:u w:val="single"/>
    </w:rPr>
  </w:style>
  <w:style w:type="character" w:customStyle="1" w:styleId="TALCar">
    <w:name w:val="TAL Car"/>
    <w:link w:val="TAL"/>
    <w:rsid w:val="00B73CAC"/>
    <w:rPr>
      <w:rFonts w:ascii="Arial" w:hAnsi="Arial"/>
      <w:sz w:val="18"/>
      <w:lang w:val="en-GB" w:eastAsia="en-US" w:bidi="ar-SA"/>
    </w:rPr>
  </w:style>
  <w:style w:type="character" w:customStyle="1" w:styleId="THChar">
    <w:name w:val="TH Char"/>
    <w:link w:val="TH"/>
    <w:rsid w:val="00B73CAC"/>
    <w:rPr>
      <w:rFonts w:ascii="Arial" w:hAnsi="Arial"/>
      <w:b/>
      <w:lang w:val="en-GB" w:eastAsia="en-US" w:bidi="ar-SA"/>
    </w:rPr>
  </w:style>
  <w:style w:type="paragraph" w:customStyle="1" w:styleId="TALCharChar">
    <w:name w:val="TAL Char Char"/>
    <w:basedOn w:val="Normal"/>
    <w:link w:val="TALCharCharChar"/>
    <w:rsid w:val="00B73CAC"/>
    <w:pPr>
      <w:keepNext/>
      <w:keepLines/>
      <w:spacing w:after="0"/>
    </w:pPr>
    <w:rPr>
      <w:rFonts w:ascii="Arial" w:hAnsi="Arial"/>
      <w:sz w:val="18"/>
      <w:lang w:eastAsia="ja-JP"/>
    </w:rPr>
  </w:style>
  <w:style w:type="character" w:customStyle="1" w:styleId="TALCharCharChar">
    <w:name w:val="TAL Char Char Char"/>
    <w:link w:val="TALCharChar"/>
    <w:rsid w:val="00B73CAC"/>
    <w:rPr>
      <w:rFonts w:ascii="Arial" w:hAnsi="Arial"/>
      <w:sz w:val="18"/>
      <w:lang w:val="en-GB" w:eastAsia="ja-JP" w:bidi="ar-SA"/>
    </w:rPr>
  </w:style>
  <w:style w:type="character" w:customStyle="1" w:styleId="Heading1Char">
    <w:name w:val="Heading 1 Char"/>
    <w:aliases w:val="H1 Char,h1 Char,Heading 1 3GPP Char"/>
    <w:link w:val="Heading1"/>
    <w:rsid w:val="00F37736"/>
    <w:rPr>
      <w:rFonts w:ascii="Arial" w:hAnsi="Arial"/>
      <w:sz w:val="36"/>
      <w:lang w:val="en-GB" w:eastAsia="en-US" w:bidi="ar-SA"/>
    </w:rPr>
  </w:style>
  <w:style w:type="paragraph" w:styleId="NormalWeb">
    <w:name w:val="Normal (Web)"/>
    <w:basedOn w:val="Normal"/>
    <w:uiPriority w:val="99"/>
    <w:unhideWhenUsed/>
    <w:rsid w:val="00561D5F"/>
    <w:pPr>
      <w:overflowPunct/>
      <w:autoSpaceDE/>
      <w:autoSpaceDN/>
      <w:adjustRightInd/>
      <w:spacing w:before="100" w:beforeAutospacing="1" w:after="100" w:afterAutospacing="1"/>
      <w:textAlignment w:val="auto"/>
    </w:pPr>
    <w:rPr>
      <w:sz w:val="24"/>
      <w:szCs w:val="24"/>
      <w:lang w:val="en-US"/>
    </w:rPr>
  </w:style>
  <w:style w:type="character" w:customStyle="1" w:styleId="B1Char1">
    <w:name w:val="B1 Char1"/>
    <w:basedOn w:val="DefaultParagraphFont"/>
    <w:link w:val="B1"/>
    <w:rsid w:val="005A372A"/>
    <w:rPr>
      <w:rFonts w:ascii="Times New Roman" w:hAnsi="Times New Roman"/>
      <w:lang w:val="en-GB"/>
    </w:rPr>
  </w:style>
  <w:style w:type="character" w:customStyle="1" w:styleId="B2Char1">
    <w:name w:val="B2 Char1"/>
    <w:basedOn w:val="DefaultParagraphFont"/>
    <w:link w:val="B2"/>
    <w:rsid w:val="005A372A"/>
    <w:rPr>
      <w:rFonts w:ascii="Times New Roman" w:hAnsi="Times New Roman"/>
      <w:lang w:val="en-GB"/>
    </w:rPr>
  </w:style>
  <w:style w:type="character" w:customStyle="1" w:styleId="B3Char2">
    <w:name w:val="B3 Char2"/>
    <w:basedOn w:val="DefaultParagraphFont"/>
    <w:link w:val="B3"/>
    <w:rsid w:val="005A372A"/>
    <w:rPr>
      <w:rFonts w:ascii="Times New Roman" w:hAnsi="Times New Roman"/>
      <w:lang w:val="en-GB"/>
    </w:rPr>
  </w:style>
  <w:style w:type="character" w:customStyle="1" w:styleId="B4Char">
    <w:name w:val="B4 Char"/>
    <w:basedOn w:val="DefaultParagraphFont"/>
    <w:link w:val="B4"/>
    <w:rsid w:val="005A372A"/>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A372A"/>
    <w:rPr>
      <w:rFonts w:ascii="Arial" w:hAnsi="Arial"/>
      <w:sz w:val="24"/>
      <w:lang w:val="en-GB"/>
    </w:rPr>
  </w:style>
  <w:style w:type="character" w:styleId="PlaceholderText">
    <w:name w:val="Placeholder Text"/>
    <w:basedOn w:val="DefaultParagraphFont"/>
    <w:uiPriority w:val="99"/>
    <w:semiHidden/>
    <w:rsid w:val="009526D1"/>
    <w:rPr>
      <w:color w:val="808080"/>
    </w:rPr>
  </w:style>
  <w:style w:type="paragraph" w:styleId="ListParagraph">
    <w:name w:val="List Paragraph"/>
    <w:basedOn w:val="Normal"/>
    <w:uiPriority w:val="34"/>
    <w:qFormat/>
    <w:rsid w:val="00326C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85001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C8026-9BF8-487B-BF97-456D46B86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 Template.dot</Template>
  <TotalTime>10</TotalTime>
  <Pages>7</Pages>
  <Words>2569</Words>
  <Characters>14644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Renesas Mobile Europe</cp:lastModifiedBy>
  <cp:revision>6</cp:revision>
  <cp:lastPrinted>2009-10-30T10:07:00Z</cp:lastPrinted>
  <dcterms:created xsi:type="dcterms:W3CDTF">2011-10-31T10:30:00Z</dcterms:created>
  <dcterms:modified xsi:type="dcterms:W3CDTF">2011-11-06T22:34:00Z</dcterms:modified>
</cp:coreProperties>
</file>